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夹江县2024年第2批次建设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用地</w:t>
      </w:r>
      <w:r>
        <w:rPr>
          <w:rFonts w:hint="default" w:ascii="Times New Roman" w:hAnsi="Times New Roman" w:eastAsia="方正小标宋_GBK" w:cs="Times New Roman"/>
          <w:b w:val="0"/>
          <w:bCs w:val="0"/>
          <w:color w:val="auto"/>
          <w:w w:val="100"/>
          <w:sz w:val="44"/>
          <w:szCs w:val="44"/>
          <w:lang w:val="en-US" w:eastAsia="zh-CN"/>
        </w:rPr>
        <w:t>占用林地的行政许可</w:t>
      </w: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夹江县土地储备中心</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准予“夹江县2024年第2批次建设用地”（项目代码：夹江县人民政府</w:t>
      </w:r>
      <w:r>
        <w:rPr>
          <w:rFonts w:hint="eastAsia" w:ascii="仿宋" w:hAnsi="仿宋" w:eastAsia="仿宋" w:cs="仿宋"/>
          <w:b w:val="0"/>
          <w:bCs w:val="0"/>
          <w:color w:val="auto"/>
          <w:kern w:val="2"/>
          <w:sz w:val="32"/>
          <w:szCs w:val="32"/>
          <w:u w:val="none"/>
          <w:lang w:val="en-US" w:eastAsia="zh-CN"/>
        </w:rPr>
        <w:t>〔2024〕—158</w:t>
      </w:r>
      <w:r>
        <w:rPr>
          <w:rFonts w:hint="eastAsia" w:ascii="仿宋" w:hAnsi="仿宋" w:eastAsia="仿宋" w:cs="仿宋"/>
          <w:b w:val="0"/>
          <w:bCs w:val="0"/>
          <w:color w:val="auto"/>
          <w:sz w:val="32"/>
          <w:szCs w:val="32"/>
          <w:highlight w:val="none"/>
          <w:u w:val="none"/>
          <w:lang w:val="en-US" w:eastAsia="zh-CN"/>
        </w:rPr>
        <w:t>）占用乐山市林地1.3595公顷。按林地权属划分，国有0公顷、集体1.3595公顷；按行政区域划分，夹江县1.3595公顷（漹城街道0.0579公顷、新场镇1.3016公顷）。项目</w:t>
      </w:r>
      <w:r>
        <w:rPr>
          <w:rFonts w:hint="eastAsia" w:ascii="仿宋" w:hAnsi="仿宋" w:eastAsia="仿宋" w:cs="仿宋"/>
          <w:b w:val="0"/>
          <w:bCs w:val="0"/>
          <w:color w:val="auto"/>
          <w:sz w:val="32"/>
          <w:szCs w:val="32"/>
          <w:u w:val="none"/>
          <w:lang w:val="en-US" w:eastAsia="zh-CN"/>
        </w:rPr>
        <w:t>占用林地的具体位置、面积和用途，须与经审核上报的《夹江县2024年第2批次建设用地使用林地现状调查表》一致。若准予的面积与全省新一轮林地保护利用规划的法定林地数据不一致，你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rPr>
          <w:rFonts w:hint="default"/>
          <w:lang w:val="en-US"/>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然资源和规划局，夹江县自然资源局。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6C02928"/>
    <w:rsid w:val="25881488"/>
    <w:rsid w:val="35482BCC"/>
    <w:rsid w:val="4CA4668A"/>
    <w:rsid w:val="52597280"/>
    <w:rsid w:val="6C762C4F"/>
    <w:rsid w:val="6C930060"/>
    <w:rsid w:val="7091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967</Words>
  <Characters>1012</Characters>
  <Lines>0</Lines>
  <Paragraphs>0</Paragraphs>
  <TotalTime>2</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2024-10-21T01:44:04Z</cp:lastPrinted>
  <dcterms:modified xsi:type="dcterms:W3CDTF">2024-10-21T05:56:52Z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