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川林资许准（乐）〔2024〕107号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杨村乡与四川金贝莱矿业共建</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集体经济石灰岩加工项目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华文仿宋" w:cs="Times New Roman"/>
          <w:b w:val="0"/>
          <w:bCs w:val="0"/>
          <w:color w:val="000000" w:themeColor="text1"/>
          <w:sz w:val="32"/>
          <w:szCs w:val="32"/>
          <w:u w:val="none"/>
          <w:lang w:val="en-US" w:eastAsia="zh-CN"/>
          <w14:textFill>
            <w14:solidFill>
              <w14:schemeClr w14:val="tx1"/>
            </w14:solidFill>
          </w14:textFill>
        </w:rPr>
        <w:t>四川金贝莱矿业有限公司</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一、</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准予“杨村乡与四川金贝莱矿业共建集体经济石灰岩加工项目”（</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项目代码</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川投资备</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2403</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511129</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04</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-0</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993998</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FGQB-0008号）</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占用</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乐山市</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林地7.7599公顷。按林地权属划分，国有</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公顷、集体</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7.7599</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公顷；按行政区域划分，</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沐川县</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7.7599公顷</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杨村乡7.7599</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占用林地的具体位置、面积和用途，须与经审核上报的《杨村乡与四川金贝莱矿业共建集体经济石灰岩加工项目使用林地</w:t>
      </w:r>
      <w:r>
        <w:rPr>
          <w:rFonts w:hint="eastAsia" w:eastAsia="仿宋_GB2312" w:cs="Times New Roman"/>
          <w:b w:val="0"/>
          <w:bCs w:val="0"/>
          <w:color w:val="000000" w:themeColor="text1"/>
          <w:sz w:val="32"/>
          <w:szCs w:val="32"/>
          <w:u w:val="none"/>
          <w:lang w:val="en-US" w:eastAsia="zh-CN"/>
          <w14:textFill>
            <w14:solidFill>
              <w14:schemeClr w14:val="tx1"/>
            </w14:solidFill>
          </w14:textFill>
        </w:rPr>
        <w:t>可行性报告</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》一致。若准予的面积与全省新一轮林地保护利用规划的法定林地数据不一致，你</w:t>
      </w:r>
      <w:r>
        <w:rPr>
          <w:rFonts w:hint="eastAsia" w:eastAsia="仿宋_GB2312" w:cs="Times New Roman"/>
          <w:b w:val="0"/>
          <w:bCs w:val="0"/>
          <w:color w:val="000000" w:themeColor="text1"/>
          <w:sz w:val="32"/>
          <w:szCs w:val="32"/>
          <w:u w:val="none"/>
          <w:lang w:val="en-US" w:eastAsia="zh-CN"/>
          <w14:textFill>
            <w14:solidFill>
              <w14:schemeClr w14:val="tx1"/>
            </w14:solidFill>
          </w14:textFill>
        </w:rPr>
        <w:t>公司</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须及时办理相关变更手续。</w:t>
      </w:r>
    </w:p>
    <w:p>
      <w:pPr>
        <w:spacing w:beforeLines="0" w:afterLines="0" w:line="570" w:lineRule="exact"/>
        <w:ind w:firstLine="640" w:firstLineChars="200"/>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eastAsia" w:eastAsia="仿宋_GB2312" w:cs="Times New Roman"/>
          <w:color w:val="000000" w:themeColor="text1"/>
          <w:sz w:val="32"/>
          <w:szCs w:val="32"/>
          <w:u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u w:val="none"/>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须</w:t>
      </w:r>
      <w:r>
        <w:rPr>
          <w:rFonts w:hint="default" w:ascii="Times New Roman" w:hAnsi="Times New Roman" w:eastAsia="仿宋_GB2312" w:cs="Times New Roman"/>
          <w:color w:val="000000" w:themeColor="text1"/>
          <w:sz w:val="32"/>
          <w:szCs w:val="32"/>
          <w:u w:val="none"/>
          <w14:textFill>
            <w14:solidFill>
              <w14:schemeClr w14:val="tx1"/>
            </w14:solidFill>
          </w14:textFill>
        </w:rPr>
        <w:t>严格</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u w:val="none"/>
          <w14:textFill>
            <w14:solidFill>
              <w14:schemeClr w14:val="tx1"/>
            </w14:solidFill>
          </w14:textFill>
        </w:rPr>
        <w:t>审核同意的用地红线范围</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进行</w:t>
      </w:r>
      <w:r>
        <w:rPr>
          <w:rFonts w:hint="default" w:ascii="Times New Roman" w:hAnsi="Times New Roman" w:eastAsia="仿宋_GB2312" w:cs="Times New Roman"/>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default" w:ascii="Times New Roman" w:hAnsi="Times New Roman" w:eastAsia="仿宋_GB2312" w:cs="Times New Roman"/>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施工必须依法规范管理，</w:t>
      </w:r>
      <w:r>
        <w:rPr>
          <w:rFonts w:hint="default" w:ascii="Times New Roman" w:hAnsi="Times New Roman" w:eastAsia="仿宋_GB2312" w:cs="Times New Roman"/>
          <w:color w:val="000000" w:themeColor="text1"/>
          <w:sz w:val="32"/>
          <w:szCs w:val="32"/>
          <w:u w:val="none"/>
          <w14:textFill>
            <w14:solidFill>
              <w14:schemeClr w14:val="tx1"/>
            </w14:solidFill>
          </w14:textFill>
        </w:rPr>
        <w:t>严禁超范围占用林地，杜绝非法采伐、破坏植被等行为，严防森林火灾。</w:t>
      </w:r>
      <w:r>
        <w:rPr>
          <w:rFonts w:hint="eastAsia" w:eastAsia="仿宋_GB2312" w:cs="Times New Roman"/>
          <w:color w:val="000000" w:themeColor="text1"/>
          <w:sz w:val="32"/>
          <w:szCs w:val="32"/>
          <w:u w:val="none"/>
          <w:lang w:eastAsia="zh-CN"/>
          <w14:textFill>
            <w14:solidFill>
              <w14:schemeClr w14:val="tx1"/>
            </w14:solidFill>
          </w14:textFill>
        </w:rPr>
        <w:t>要切实加强生态修复，坚持边开采边治理。</w:t>
      </w:r>
    </w:p>
    <w:p>
      <w:pPr>
        <w:spacing w:beforeLines="0" w:afterLines="0" w:line="570" w:lineRule="exact"/>
        <w:ind w:firstLine="640" w:firstLineChars="200"/>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三</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项目若</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涉及林木采伐，你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四</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、国家林业和草原局成都专员办及四川省林业和草原局等地方各级林草主管部门将依法对</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从事</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color w:val="000000" w:themeColor="text1"/>
          <w:sz w:val="32"/>
          <w:szCs w:val="32"/>
          <w:highlight w:val="none"/>
          <w:u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本</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决定书</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仅作为</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该</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办理</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建设用地审批手续的依据，不是</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开工建设和各类生态环境敏感区准入的依据。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因</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设计变更等导致所占用林地的位置、面积</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等发生变更的，</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须</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六</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、本决定书有效期为两年。</w:t>
      </w:r>
      <w:r>
        <w:rPr>
          <w:rFonts w:hint="default" w:ascii="Times New Roman" w:hAnsi="Times New Roman" w:eastAsia="仿宋_GB2312" w:cs="Times New Roman"/>
          <w:b w:val="0"/>
          <w:bCs w:val="0"/>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default" w:ascii="Times New Roman" w:hAnsi="Times New Roman" w:eastAsia="仿宋_GB2312" w:cs="Times New Roman"/>
          <w:b w:val="0"/>
          <w:bCs w:val="0"/>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受四川省林业和草原局委托，本行政许可由</w:t>
      </w:r>
      <w:r>
        <w:rPr>
          <w:rFonts w:hint="eastAsia" w:eastAsia="仿宋_GB2312" w:cs="Times New Roman"/>
          <w:color w:val="000000" w:themeColor="text1"/>
          <w:sz w:val="32"/>
          <w:szCs w:val="32"/>
          <w:u w:val="none"/>
          <w:lang w:val="en-US" w:eastAsia="zh-CN" w:bidi="ar-SA"/>
          <w14:textFill>
            <w14:solidFill>
              <w14:schemeClr w14:val="tx1"/>
            </w14:solidFill>
          </w14:textFill>
        </w:rPr>
        <w:t>乐山市林业和园林局</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pStyle w:val="6"/>
        <w:spacing w:beforeLines="0" w:afterLines="0" w:line="570" w:lineRule="exact"/>
        <w:rPr>
          <w:rFonts w:hint="default" w:ascii="Times New Roman" w:hAnsi="Times New Roman" w:eastAsia="仿宋_GB2312" w:cs="Times New Roman"/>
          <w:color w:val="000000" w:themeColor="text1"/>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四川省</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20</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2</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年</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 xml:space="preserve"> 11</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月</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20</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imes New Roman" w:hAnsi="Times New Roman" w:eastAsia="华文仿宋" w:cs="Times New Roman"/>
          <w:b w:val="0"/>
          <w:bCs w:val="0"/>
          <w:color w:val="000000" w:themeColor="text1"/>
          <w:spacing w:val="0"/>
          <w:sz w:val="28"/>
          <w:szCs w:val="28"/>
          <w:u w:val="single"/>
          <w:lang w:val="en-US" w:eastAsia="zh-CN"/>
          <w14:textFill>
            <w14:solidFill>
              <w14:schemeClr w14:val="tx1"/>
            </w14:solidFill>
          </w14:textFill>
        </w:rPr>
      </w:pPr>
      <w:bookmarkStart w:id="0" w:name="_GoBack"/>
      <w:r>
        <w:rPr>
          <w:rFonts w:hint="eastAsia" w:eastAsia="华文仿宋" w:cs="Times New Roman"/>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lang w:val="en-US"/>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然资源和规划局，沐川县林业局。                           </w:t>
      </w:r>
    </w:p>
    <w:bookmarkEnd w:id="0"/>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4A4F7A5-7902-4470-8C75-EBDB639FBE8F}"/>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117D03B6-0BD1-4854-9CD9-D2391A60E09C}"/>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9F2BFB59-53B1-40BA-82C0-AB819AF64868}"/>
  </w:font>
  <w:font w:name="方正小标宋简体">
    <w:panose1 w:val="02010601030101010101"/>
    <w:charset w:val="86"/>
    <w:family w:val="auto"/>
    <w:pitch w:val="default"/>
    <w:sig w:usb0="00000001" w:usb1="080E0000" w:usb2="00000000" w:usb3="00000000" w:csb0="00040000" w:csb1="00000000"/>
    <w:embedRegular r:id="rId4" w:fontKey="{8DA5F6BA-CA37-49C1-A22B-13CDF141CAE1}"/>
  </w:font>
  <w:font w:name="华文仿宋">
    <w:altName w:val="仿宋"/>
    <w:panose1 w:val="02010600040101010101"/>
    <w:charset w:val="86"/>
    <w:family w:val="auto"/>
    <w:pitch w:val="default"/>
    <w:sig w:usb0="00000000" w:usb1="00000000" w:usb2="00000000" w:usb3="00000000" w:csb0="0004009F" w:csb1="DFD70000"/>
    <w:embedRegular r:id="rId5" w:fontKey="{0951CB97-F430-4683-849F-0740D50C06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A4B2265"/>
    <w:rsid w:val="14676633"/>
    <w:rsid w:val="18B42CF3"/>
    <w:rsid w:val="1D757A38"/>
    <w:rsid w:val="21C124F5"/>
    <w:rsid w:val="22CF2733"/>
    <w:rsid w:val="23C62375"/>
    <w:rsid w:val="307D29C3"/>
    <w:rsid w:val="3DAA3A4B"/>
    <w:rsid w:val="3F637B44"/>
    <w:rsid w:val="4F262F7A"/>
    <w:rsid w:val="5C5D420F"/>
    <w:rsid w:val="62BE7CD0"/>
    <w:rsid w:val="6C762C4F"/>
    <w:rsid w:val="EFAFD4F5"/>
    <w:rsid w:val="F7DF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983</Words>
  <Characters>1041</Characters>
  <Lines>0</Lines>
  <Paragraphs>0</Paragraphs>
  <TotalTime>1</TotalTime>
  <ScaleCrop>false</ScaleCrop>
  <LinksUpToDate>false</LinksUpToDate>
  <CharactersWithSpaces>1068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2024-08-30T09:59:00Z</dcterms:created>
  <dc:creator>涵 花 花 </dc:creator>
  <cp:lastModifiedBy>Administrator</cp:lastModifiedBy>
  <cp:lastPrinted>2024-11-25T03:03:28Z</cp:lastPrinted>
  <dcterms:modified xsi:type="dcterms:W3CDTF">2024-11-25T06:34:04Z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