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rPr>
      </w:pPr>
    </w:p>
    <w:p>
      <w:pPr>
        <w:bidi w:val="0"/>
        <w:rPr>
          <w:rFonts w:hint="default"/>
        </w:rPr>
      </w:pPr>
    </w:p>
    <w:p>
      <w:pPr>
        <w:keepNext/>
        <w:keepLines/>
        <w:pageBreakBefore w:val="0"/>
        <w:widowControl w:val="0"/>
        <w:kinsoku/>
        <w:wordWrap/>
        <w:overflowPunct/>
        <w:topLinePunct w:val="0"/>
        <w:autoSpaceDE/>
        <w:autoSpaceDN/>
        <w:bidi w:val="0"/>
        <w:adjustRightInd w:val="0"/>
        <w:snapToGrid w:val="0"/>
        <w:spacing w:before="49" w:beforeLines="15"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78"/>
          <w:szCs w:val="78"/>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48"/>
          <w:szCs w:val="48"/>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48"/>
          <w:szCs w:val="48"/>
          <w:lang w:eastAsia="zh-CN"/>
        </w:rPr>
      </w:pPr>
      <w:r>
        <w:rPr>
          <w:rFonts w:hint="default" w:ascii="Times New Roman" w:hAnsi="Times New Roman" w:eastAsia="方正小标宋_GBK" w:cs="Times New Roman"/>
          <w:b w:val="0"/>
          <w:bCs w:val="0"/>
          <w:color w:val="FF0000"/>
          <w:kern w:val="44"/>
          <w:sz w:val="48"/>
          <w:szCs w:val="48"/>
          <w:lang w:eastAsia="zh-CN"/>
        </w:rPr>
        <w:t>行政许可决定书</w:t>
      </w:r>
    </w:p>
    <w:p>
      <w:pPr>
        <w:pStyle w:val="9"/>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848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4pt;margin-top:8.4pt;height:0.05pt;width:453.8pt;z-index:2516848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1xIMNYAAAAJAQAA&#10;DwAAAAAAAAABACAAAAAiAAAAZHJzL2Rvd25yZXYueG1sUEsBAhQAFAAAAAgAh07iQA/mdvfiAQAA&#10;pwMAAA4AAAAAAAAAAQAgAAAAJQEAAGRycy9lMm9Eb2MueG1sUEsFBgAAAAAGAAYAWQEAAHkFAAAA&#10;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480" w:firstLineChars="1600"/>
        <w:textAlignment w:val="auto"/>
        <w:rPr>
          <w:rFonts w:hint="eastAsia" w:asciiTheme="majorEastAsia" w:hAnsiTheme="majorEastAsia" w:eastAsiaTheme="majorEastAsia" w:cstheme="majorEastAsia"/>
          <w:b w:val="0"/>
          <w:bCs w:val="0"/>
          <w:color w:val="000000"/>
          <w:kern w:val="2"/>
          <w:sz w:val="28"/>
          <w:szCs w:val="28"/>
          <w:u w:val="none"/>
          <w:lang w:val="en-US" w:eastAsia="zh-CN"/>
        </w:rPr>
      </w:pPr>
      <w:r>
        <w:rPr>
          <w:rFonts w:hint="eastAsia" w:asciiTheme="majorEastAsia" w:hAnsiTheme="majorEastAsia" w:eastAsiaTheme="majorEastAsia" w:cstheme="majorEastAsia"/>
          <w:bCs/>
          <w:color w:val="000000"/>
          <w:sz w:val="28"/>
          <w:szCs w:val="28"/>
          <w:lang w:val="en-US" w:eastAsia="zh-CN"/>
        </w:rPr>
        <w:t xml:space="preserve">   </w:t>
      </w:r>
      <w:r>
        <w:rPr>
          <w:rFonts w:hint="eastAsia" w:asciiTheme="majorEastAsia" w:hAnsiTheme="majorEastAsia" w:eastAsiaTheme="majorEastAsia" w:cstheme="majorEastAsia"/>
          <w:b w:val="0"/>
          <w:bCs w:val="0"/>
          <w:color w:val="000000"/>
          <w:kern w:val="2"/>
          <w:sz w:val="28"/>
          <w:szCs w:val="28"/>
          <w:u w:val="none"/>
          <w:lang w:val="en-US" w:eastAsia="zh-CN"/>
        </w:rPr>
        <w:t>川林资许准（乐）〔2024〕81号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480" w:firstLineChars="1600"/>
        <w:textAlignment w:val="auto"/>
        <w:rPr>
          <w:rFonts w:hint="eastAsia" w:asciiTheme="majorEastAsia" w:hAnsiTheme="majorEastAsia" w:eastAsiaTheme="majorEastAsia" w:cstheme="majorEastAsia"/>
          <w:b w:val="0"/>
          <w:bCs w:val="0"/>
          <w:color w:val="000000"/>
          <w:kern w:val="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黑体" w:cs="Times New Roman"/>
          <w:bCs/>
          <w:color w:val="000000"/>
          <w:sz w:val="28"/>
          <w:szCs w:val="28"/>
          <w:lang w:val="en-US" w:eastAsia="zh-CN"/>
        </w:rPr>
        <w:t xml:space="preserve"> </w:t>
      </w:r>
      <w:r>
        <w:rPr>
          <w:rFonts w:hint="default" w:ascii="Times New Roman" w:hAnsi="Times New Roman" w:eastAsia="方正小标宋_GBK" w:cs="Times New Roman"/>
          <w:b w:val="0"/>
          <w:bCs w:val="0"/>
          <w:color w:val="000000"/>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w:t>
      </w:r>
      <w:bookmarkStart w:id="0" w:name="_GoBack"/>
      <w:r>
        <w:rPr>
          <w:rFonts w:hint="default" w:ascii="Times New Roman" w:hAnsi="Times New Roman" w:eastAsia="方正小标宋_GBK" w:cs="Times New Roman"/>
          <w:b w:val="0"/>
          <w:bCs w:val="0"/>
          <w:color w:val="auto"/>
          <w:w w:val="100"/>
          <w:sz w:val="44"/>
          <w:szCs w:val="44"/>
          <w:lang w:eastAsia="zh-CN"/>
        </w:rPr>
        <w:t>准予</w:t>
      </w:r>
      <w:r>
        <w:rPr>
          <w:rFonts w:hint="default" w:ascii="Times New Roman" w:hAnsi="Times New Roman" w:eastAsia="方正小标宋_GBK" w:cs="Times New Roman"/>
          <w:b w:val="0"/>
          <w:bCs w:val="0"/>
          <w:color w:val="auto"/>
          <w:w w:val="100"/>
          <w:sz w:val="44"/>
          <w:szCs w:val="44"/>
          <w:u w:val="none"/>
          <w:lang w:val="en-US" w:eastAsia="zh-CN"/>
        </w:rPr>
        <w:t>四川永丰浆纸股份有限公司弃渣场改扩建工程</w:t>
      </w:r>
      <w:r>
        <w:rPr>
          <w:rFonts w:hint="default" w:ascii="Times New Roman" w:hAnsi="Times New Roman" w:eastAsia="方正小标宋_GBK" w:cs="Times New Roman"/>
          <w:b w:val="0"/>
          <w:bCs w:val="0"/>
          <w:color w:val="auto"/>
          <w:w w:val="100"/>
          <w:sz w:val="44"/>
          <w:szCs w:val="44"/>
          <w:lang w:val="en-US" w:eastAsia="zh-CN"/>
        </w:rPr>
        <w:t>占用林地的行政许可决定</w:t>
      </w:r>
      <w:bookmarkEnd w:id="0"/>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u w:val="none"/>
          <w:lang w:val="en-US" w:eastAsia="zh-CN"/>
        </w:rPr>
        <w:t>四川永丰浆纸股份有限公司</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四川永丰浆纸股份有限公司弃渣场改扩建工程”（备案号：川投资备【2302-511129-07-02-276782】JXQB-0006号）占用乐山市林地5.9965公顷。按林地权属划分，国有0公顷、集体5.9965公顷；按行政区域划分，乐山市沐川县5.9965公顷（沐溪镇5.9965公顷）。项目</w:t>
      </w:r>
      <w:r>
        <w:rPr>
          <w:rFonts w:hint="eastAsia" w:ascii="仿宋" w:hAnsi="仿宋" w:eastAsia="仿宋" w:cs="仿宋"/>
          <w:b w:val="0"/>
          <w:bCs w:val="0"/>
          <w:color w:val="auto"/>
          <w:sz w:val="32"/>
          <w:szCs w:val="32"/>
          <w:u w:val="none"/>
          <w:lang w:val="en-US" w:eastAsia="zh-CN"/>
        </w:rPr>
        <w:t>占用林地的具体位置、面积和用途，须与经审核上报的《四川永丰浆纸股份有限公司弃渣场改扩建工程使用林地可行性报告》一致。若准予的面积与全省新一轮林地保护利用规划的法定林地数据不一致，你</w:t>
      </w:r>
      <w:r>
        <w:rPr>
          <w:rFonts w:hint="eastAsia" w:ascii="仿宋" w:hAnsi="仿宋" w:eastAsia="仿宋" w:cs="仿宋"/>
          <w:b w:val="0"/>
          <w:bCs w:val="0"/>
          <w:color w:val="auto"/>
          <w:sz w:val="32"/>
          <w:szCs w:val="32"/>
          <w:highlight w:val="none"/>
          <w:u w:val="none"/>
          <w:lang w:val="en-US" w:eastAsia="zh-CN"/>
        </w:rPr>
        <w:t>公司</w:t>
      </w:r>
      <w:r>
        <w:rPr>
          <w:rFonts w:hint="eastAsia" w:ascii="仿宋" w:hAnsi="仿宋" w:eastAsia="仿宋" w:cs="仿宋"/>
          <w:b w:val="0"/>
          <w:bCs w:val="0"/>
          <w:color w:val="auto"/>
          <w:sz w:val="32"/>
          <w:szCs w:val="32"/>
          <w:u w:val="none"/>
          <w:lang w:val="en-US" w:eastAsia="zh-CN"/>
        </w:rPr>
        <w:t>须及时办理相关变更手续。</w:t>
      </w:r>
    </w:p>
    <w:p>
      <w:pPr>
        <w:spacing w:beforeLines="0" w:afterLines="0" w:line="57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b w:val="0"/>
          <w:bCs w:val="0"/>
          <w:color w:val="auto"/>
          <w:sz w:val="32"/>
          <w:szCs w:val="32"/>
          <w:highlight w:val="none"/>
          <w:u w:val="none"/>
          <w:lang w:val="en-US" w:eastAsia="zh-CN" w:bidi="ar-SA"/>
        </w:rPr>
        <w:t>公司</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项目若</w:t>
      </w:r>
      <w:r>
        <w:rPr>
          <w:rFonts w:hint="eastAsia" w:ascii="仿宋" w:hAnsi="仿宋" w:eastAsia="仿宋" w:cs="仿宋"/>
          <w:b w:val="0"/>
          <w:bCs w:val="0"/>
          <w:color w:val="auto"/>
          <w:sz w:val="32"/>
          <w:szCs w:val="32"/>
          <w:u w:val="none"/>
          <w:lang w:val="en-US" w:eastAsia="zh-CN"/>
        </w:rPr>
        <w:t>涉及林木采伐，你公司须按照《中华人民共和国森林法》《中华人民共和国森林法实施条例》《四川省林木采伐管理办法》等规定办理相关手续。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b w:val="0"/>
          <w:bCs w:val="0"/>
          <w:color w:val="auto"/>
          <w:sz w:val="32"/>
          <w:szCs w:val="32"/>
          <w:highlight w:val="none"/>
          <w:u w:val="none"/>
          <w:lang w:eastAsia="zh-CN"/>
        </w:rPr>
        <w:t>公司从事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b w:val="0"/>
          <w:bCs w:val="0"/>
          <w:color w:val="auto"/>
          <w:kern w:val="2"/>
          <w:sz w:val="32"/>
          <w:szCs w:val="32"/>
          <w:highlight w:val="none"/>
          <w:u w:val="none"/>
          <w:lang w:val="en-US" w:eastAsia="zh-CN" w:bidi="ar-SA"/>
        </w:rPr>
        <w:t>公司</w:t>
      </w:r>
      <w:r>
        <w:rPr>
          <w:rFonts w:hint="eastAsia" w:ascii="仿宋" w:hAnsi="仿宋" w:eastAsia="仿宋" w:cs="仿宋"/>
          <w:color w:val="auto"/>
          <w:sz w:val="32"/>
          <w:szCs w:val="32"/>
          <w:highlight w:val="none"/>
          <w:u w:val="none"/>
          <w:lang w:val="en-US" w:eastAsia="zh-CN"/>
        </w:rPr>
        <w:t>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p>
    <w:p>
      <w:pPr>
        <w:spacing w:beforeLines="0" w:afterLines="0" w:line="570" w:lineRule="exact"/>
        <w:rPr>
          <w:rFonts w:hint="eastAsia" w:ascii="仿宋" w:hAnsi="仿宋" w:eastAsia="仿宋" w:cs="仿宋"/>
          <w:color w:val="auto"/>
          <w:sz w:val="32"/>
          <w:szCs w:val="32"/>
          <w:u w:val="none"/>
          <w:lang w:val="en-US" w:eastAsia="zh-CN"/>
        </w:rPr>
      </w:pPr>
    </w:p>
    <w:p>
      <w:pPr>
        <w:pStyle w:val="6"/>
        <w:spacing w:beforeLines="0" w:afterLines="0" w:line="570" w:lineRule="exact"/>
        <w:rPr>
          <w:rFonts w:hint="eastAsia" w:ascii="仿宋" w:hAnsi="仿宋" w:eastAsia="仿宋" w:cs="仿宋"/>
          <w:color w:val="auto"/>
          <w:sz w:val="32"/>
          <w:szCs w:val="32"/>
          <w:u w:val="none"/>
          <w:lang w:val="en-US" w:eastAsia="zh-CN"/>
        </w:rPr>
      </w:pPr>
    </w:p>
    <w:p>
      <w:pPr>
        <w:pStyle w:val="6"/>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9</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26</w:t>
      </w:r>
      <w:r>
        <w:rPr>
          <w:rFonts w:hint="eastAsia" w:ascii="仿宋" w:hAnsi="仿宋" w:eastAsia="仿宋" w:cs="仿宋"/>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pStyle w:val="6"/>
        <w:keepNext w:val="0"/>
        <w:keepLines w:val="0"/>
        <w:pageBreakBefore w:val="0"/>
        <w:widowControl w:val="0"/>
        <w:kinsoku/>
        <w:wordWrap/>
        <w:overflowPunct/>
        <w:topLinePunct w:val="0"/>
        <w:autoSpaceDE/>
        <w:autoSpaceDN/>
        <w:bidi w:val="0"/>
        <w:adjustRightInd/>
        <w:snapToGrid/>
        <w:spacing w:line="600" w:lineRule="exact"/>
        <w:ind w:left="840" w:leftChars="0" w:right="0" w:rightChars="0" w:hanging="840" w:hangingChars="300"/>
        <w:textAlignment w:val="auto"/>
        <w:rPr>
          <w:rFonts w:hint="default" w:ascii="Times New Roman" w:hAnsi="Times New Roman" w:eastAsia="华文仿宋" w:cs="Times New Roman"/>
          <w:b w:val="0"/>
          <w:bCs w:val="0"/>
          <w:color w:val="auto"/>
          <w:spacing w:val="0"/>
          <w:sz w:val="28"/>
          <w:szCs w:val="28"/>
          <w:u w:val="single"/>
          <w:lang w:val="en-US" w:eastAsia="zh-CN"/>
        </w:rPr>
      </w:pPr>
      <w:r>
        <w:rPr>
          <w:rFonts w:hint="eastAsia" w:eastAsia="华文仿宋" w:cs="Times New Roman"/>
          <w:b w:val="0"/>
          <w:bCs w:val="0"/>
          <w:color w:val="auto"/>
          <w:spacing w:val="0"/>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left="840" w:leftChars="0" w:right="0" w:rightChars="0" w:hanging="840" w:hangingChars="300"/>
        <w:textAlignment w:val="auto"/>
        <w:rPr>
          <w:rFonts w:hint="eastAsia" w:ascii="宋体" w:hAnsi="宋体" w:eastAsia="宋体" w:cs="宋体"/>
          <w:color w:val="auto"/>
          <w:spacing w:val="0"/>
          <w:sz w:val="28"/>
          <w:szCs w:val="28"/>
          <w:u w:val="none"/>
          <w:lang w:val="en-US" w:eastAsia="zh-CN"/>
        </w:rPr>
      </w:pPr>
      <w:r>
        <w:rPr>
          <w:rFonts w:hint="eastAsia" w:ascii="宋体" w:hAnsi="宋体" w:eastAsia="宋体" w:cs="宋体"/>
          <w:b w:val="0"/>
          <w:bCs w:val="0"/>
          <w:color w:val="auto"/>
          <w:spacing w:val="0"/>
          <w:sz w:val="28"/>
          <w:szCs w:val="28"/>
          <w:u w:val="none"/>
        </w:rPr>
        <w:t>抄送：</w:t>
      </w:r>
      <w:r>
        <w:rPr>
          <w:rFonts w:hint="eastAsia" w:ascii="宋体" w:hAnsi="宋体" w:eastAsia="宋体" w:cs="宋体"/>
          <w:color w:val="auto"/>
          <w:spacing w:val="0"/>
          <w:sz w:val="28"/>
          <w:szCs w:val="28"/>
          <w:u w:val="none"/>
        </w:rPr>
        <w:t>国家林业和草原局成都专员办，</w:t>
      </w:r>
      <w:r>
        <w:rPr>
          <w:rFonts w:hint="eastAsia" w:ascii="宋体" w:hAnsi="宋体" w:eastAsia="宋体" w:cs="宋体"/>
          <w:color w:val="auto"/>
          <w:spacing w:val="0"/>
          <w:sz w:val="28"/>
          <w:szCs w:val="28"/>
          <w:u w:val="none"/>
          <w:lang w:eastAsia="zh-CN"/>
        </w:rPr>
        <w:t>四川省</w:t>
      </w:r>
      <w:r>
        <w:rPr>
          <w:rFonts w:hint="eastAsia" w:ascii="宋体" w:hAnsi="宋体" w:eastAsia="宋体" w:cs="宋体"/>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pPr>
      <w:r>
        <w:rPr>
          <w:rFonts w:hint="eastAsia" w:ascii="宋体" w:hAnsi="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lang w:val="en-US" w:eastAsia="zh-CN"/>
        </w:rPr>
        <w:t>然资源和规划局，乐山市沐川县林业局。</w:t>
      </w:r>
      <w:r>
        <w:rPr>
          <w:rFonts w:hint="eastAsia" w:ascii="宋体" w:hAnsi="宋体" w:cs="宋体"/>
          <w:color w:val="auto"/>
          <w:spacing w:val="0"/>
          <w:sz w:val="28"/>
          <w:szCs w:val="28"/>
          <w:u w:val="single"/>
          <w:lang w:val="en-US" w:eastAsia="zh-CN"/>
        </w:rPr>
        <w:t xml:space="preserve">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967B4D-B02F-48CC-9C0E-AF2EB5A8BF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20595B7-478C-4F11-AD41-4F93314ECF82}"/>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26AABAFB-0CE5-4A6F-A2E4-427EA6FF181B}"/>
  </w:font>
  <w:font w:name="仿宋_GB2312">
    <w:panose1 w:val="02010609030101010101"/>
    <w:charset w:val="86"/>
    <w:family w:val="auto"/>
    <w:pitch w:val="default"/>
    <w:sig w:usb0="00000001" w:usb1="080E0000" w:usb2="00000000" w:usb3="00000000" w:csb0="00040000" w:csb1="00000000"/>
    <w:embedRegular r:id="rId4" w:fontKey="{744276E1-B237-4631-8B4A-DDCFD1335EBD}"/>
  </w:font>
  <w:font w:name="仿宋">
    <w:panose1 w:val="02010609060101010101"/>
    <w:charset w:val="86"/>
    <w:family w:val="auto"/>
    <w:pitch w:val="default"/>
    <w:sig w:usb0="800002BF" w:usb1="38CF7CFA" w:usb2="00000016" w:usb3="00000000" w:csb0="00040001" w:csb1="00000000"/>
    <w:embedRegular r:id="rId5" w:fontKey="{2A08B5B5-61DC-43C6-89E9-6FA2AB88E237}"/>
  </w:font>
  <w:font w:name="华文仿宋">
    <w:altName w:val="仿宋"/>
    <w:panose1 w:val="02010600040101010101"/>
    <w:charset w:val="86"/>
    <w:family w:val="auto"/>
    <w:pitch w:val="default"/>
    <w:sig w:usb0="00000000" w:usb1="00000000" w:usb2="00000000" w:usb3="00000000" w:csb0="0004009F" w:csb1="DFD70000"/>
    <w:embedRegular r:id="rId6" w:fontKey="{D43137A2-506B-47DC-9A51-6D538417A44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14676633"/>
    <w:rsid w:val="18B42CF3"/>
    <w:rsid w:val="20B61BD6"/>
    <w:rsid w:val="23C62375"/>
    <w:rsid w:val="307D29C3"/>
    <w:rsid w:val="5C5D420F"/>
    <w:rsid w:val="6B392933"/>
    <w:rsid w:val="6C762C4F"/>
    <w:rsid w:val="6EFF4E21"/>
    <w:rsid w:val="FBB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963</Words>
  <Characters>1020</Characters>
  <Lines>0</Lines>
  <Paragraphs>0</Paragraphs>
  <TotalTime>1</TotalTime>
  <ScaleCrop>false</ScaleCrop>
  <LinksUpToDate>false</LinksUpToDate>
  <CharactersWithSpaces>1045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2024-08-30T17:59:00Z</dcterms:created>
  <dc:creator>涵 花 花 </dc:creator>
  <cp:lastModifiedBy>Administrator</cp:lastModifiedBy>
  <cp:lastPrinted>2024-09-26T06:30:00Z</cp:lastPrinted>
  <dcterms:modified xsi:type="dcterms:W3CDTF">2024-09-26T06:39:14Z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