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7"/>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7"/>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马边彝族自治县2024年第</w:t>
      </w:r>
      <w:r>
        <w:rPr>
          <w:rFonts w:hint="eastAsia" w:eastAsia="方正小标宋_GBK" w:cs="Times New Roman"/>
          <w:b w:val="0"/>
          <w:bCs w:val="0"/>
          <w:color w:val="auto"/>
          <w:w w:val="100"/>
          <w:sz w:val="44"/>
          <w:szCs w:val="44"/>
          <w:u w:val="none"/>
          <w:lang w:val="en-US" w:eastAsia="zh-CN"/>
        </w:rPr>
        <w:t>二</w:t>
      </w:r>
      <w:r>
        <w:rPr>
          <w:rFonts w:hint="default" w:ascii="Times New Roman" w:hAnsi="Times New Roman" w:eastAsia="方正小标宋_GBK" w:cs="Times New Roman"/>
          <w:b w:val="0"/>
          <w:bCs w:val="0"/>
          <w:color w:val="auto"/>
          <w:w w:val="100"/>
          <w:sz w:val="44"/>
          <w:szCs w:val="44"/>
          <w:u w:val="none"/>
          <w:lang w:val="en-US" w:eastAsia="zh-CN"/>
        </w:rPr>
        <w:t>季度农村宅基地项目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bookmarkEnd w:id="0"/>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华文仿宋" w:cs="Times New Roman"/>
          <w:b w:val="0"/>
          <w:bCs w:val="0"/>
          <w:color w:val="000000"/>
          <w:sz w:val="32"/>
          <w:szCs w:val="32"/>
          <w:u w:val="none"/>
          <w:lang w:val="en-US" w:eastAsia="zh-CN"/>
        </w:rPr>
        <w:t>马边彝族自治县林业局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你</w:t>
      </w:r>
      <w:r>
        <w:rPr>
          <w:rFonts w:hint="eastAsia" w:eastAsia="仿宋_GB2312" w:cs="Times New Roman"/>
          <w:color w:val="FF0000"/>
          <w:sz w:val="32"/>
          <w:szCs w:val="32"/>
          <w:highlight w:val="none"/>
          <w:u w:val="single"/>
          <w:lang w:val="en-US" w:eastAsia="zh-CN"/>
        </w:rPr>
        <w:t>单位</w:t>
      </w:r>
      <w:r>
        <w:rPr>
          <w:rFonts w:hint="default" w:ascii="Times New Roman" w:hAnsi="Times New Roman" w:eastAsia="仿宋_GB2312" w:cs="Times New Roman"/>
          <w:color w:val="auto"/>
          <w:sz w:val="32"/>
          <w:szCs w:val="32"/>
          <w:highlight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FF0000"/>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准予“马边彝族自治县2024年第</w:t>
      </w:r>
      <w:r>
        <w:rPr>
          <w:rFonts w:hint="eastAsia"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val="en-US" w:eastAsia="zh-CN"/>
        </w:rPr>
        <w:t>季度农村宅基地项目”（</w:t>
      </w:r>
      <w:r>
        <w:rPr>
          <w:rFonts w:hint="eastAsia" w:eastAsia="仿宋_GB2312" w:cs="Times New Roman"/>
          <w:b w:val="0"/>
          <w:bCs w:val="0"/>
          <w:color w:val="auto"/>
          <w:sz w:val="32"/>
          <w:szCs w:val="32"/>
          <w:highlight w:val="none"/>
          <w:lang w:val="en-US" w:eastAsia="zh-CN"/>
        </w:rPr>
        <w:t>项目代码</w:t>
      </w:r>
      <w:r>
        <w:rPr>
          <w:rFonts w:hint="default"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农村宅基地和建房（规划许可）审批表）</w:t>
      </w:r>
      <w:r>
        <w:rPr>
          <w:rFonts w:hint="default" w:ascii="Times New Roman" w:hAnsi="Times New Roman" w:eastAsia="仿宋_GB2312" w:cs="Times New Roman"/>
          <w:b w:val="0"/>
          <w:bCs w:val="0"/>
          <w:color w:val="auto"/>
          <w:sz w:val="32"/>
          <w:szCs w:val="32"/>
          <w:highlight w:val="none"/>
          <w:lang w:val="en-US" w:eastAsia="zh-CN"/>
        </w:rPr>
        <w:t>占用</w:t>
      </w:r>
      <w:r>
        <w:rPr>
          <w:rFonts w:hint="eastAsia" w:ascii="Times New Roman" w:hAnsi="Times New Roman" w:eastAsia="仿宋_GB2312" w:cs="Times New Roman"/>
          <w:b w:val="0"/>
          <w:bCs w:val="0"/>
          <w:color w:val="auto"/>
          <w:sz w:val="32"/>
          <w:szCs w:val="32"/>
          <w:highlight w:val="none"/>
          <w:lang w:val="en-US" w:eastAsia="zh-CN"/>
        </w:rPr>
        <w:t>乐山市</w:t>
      </w:r>
      <w:r>
        <w:rPr>
          <w:rFonts w:hint="default" w:ascii="Times New Roman" w:hAnsi="Times New Roman" w:eastAsia="仿宋_GB2312" w:cs="Times New Roman"/>
          <w:b w:val="0"/>
          <w:bCs w:val="0"/>
          <w:color w:val="auto"/>
          <w:sz w:val="32"/>
          <w:szCs w:val="32"/>
          <w:highlight w:val="none"/>
          <w:lang w:val="en-US" w:eastAsia="zh-CN"/>
        </w:rPr>
        <w:t>林地1.8095公顷。按林地权属划分，国有</w:t>
      </w:r>
      <w:r>
        <w:rPr>
          <w:rFonts w:hint="eastAsia" w:ascii="Times New Roman" w:hAnsi="Times New Roman" w:eastAsia="仿宋_GB2312" w:cs="Times New Roman"/>
          <w:b w:val="0"/>
          <w:bCs w:val="0"/>
          <w:color w:val="auto"/>
          <w:sz w:val="32"/>
          <w:szCs w:val="32"/>
          <w:highlight w:val="none"/>
          <w:lang w:val="en-US" w:eastAsia="zh-CN"/>
        </w:rPr>
        <w:t>0</w:t>
      </w:r>
      <w:r>
        <w:rPr>
          <w:rFonts w:hint="default" w:ascii="Times New Roman" w:hAnsi="Times New Roman" w:eastAsia="仿宋_GB2312" w:cs="Times New Roman"/>
          <w:b w:val="0"/>
          <w:bCs w:val="0"/>
          <w:color w:val="auto"/>
          <w:sz w:val="32"/>
          <w:szCs w:val="32"/>
          <w:highlight w:val="none"/>
          <w:lang w:val="en-US" w:eastAsia="zh-CN"/>
        </w:rPr>
        <w:t>公顷、集体1.8095公顷；按行政区域划分，</w:t>
      </w:r>
      <w:r>
        <w:rPr>
          <w:rFonts w:hint="eastAsia" w:eastAsia="仿宋_GB2312" w:cs="Times New Roman"/>
          <w:b w:val="0"/>
          <w:bCs w:val="0"/>
          <w:color w:val="auto"/>
          <w:sz w:val="32"/>
          <w:szCs w:val="32"/>
          <w:highlight w:val="none"/>
          <w:lang w:val="en-US" w:eastAsia="zh-CN"/>
        </w:rPr>
        <w:t>马边彝族自治县</w:t>
      </w:r>
      <w:r>
        <w:rPr>
          <w:rFonts w:hint="default" w:ascii="Times New Roman" w:hAnsi="Times New Roman" w:eastAsia="仿宋_GB2312" w:cs="Times New Roman"/>
          <w:b w:val="0"/>
          <w:bCs w:val="0"/>
          <w:color w:val="auto"/>
          <w:sz w:val="32"/>
          <w:szCs w:val="32"/>
          <w:highlight w:val="none"/>
          <w:lang w:val="en-US" w:eastAsia="zh-CN"/>
        </w:rPr>
        <w:t>1.8095公顷</w:t>
      </w:r>
      <w:r>
        <w:rPr>
          <w:rFonts w:hint="eastAsia"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大竹堡乡0.0628公顷、高卓营乡0.0796</w:t>
      </w:r>
      <w:r>
        <w:rPr>
          <w:rFonts w:hint="eastAsia" w:ascii="Times New Roman" w:hAnsi="Times New Roman" w:eastAsia="仿宋_GB2312" w:cs="Times New Roman"/>
          <w:b w:val="0"/>
          <w:bCs w:val="0"/>
          <w:color w:val="auto"/>
          <w:sz w:val="32"/>
          <w:szCs w:val="32"/>
          <w:highlight w:val="none"/>
          <w:lang w:val="en-US" w:eastAsia="zh-CN"/>
        </w:rPr>
        <w:t>公顷</w:t>
      </w:r>
      <w:r>
        <w:rPr>
          <w:rFonts w:hint="eastAsia" w:eastAsia="仿宋_GB2312" w:cs="Times New Roman"/>
          <w:b w:val="0"/>
          <w:bCs w:val="0"/>
          <w:color w:val="auto"/>
          <w:sz w:val="32"/>
          <w:szCs w:val="32"/>
          <w:highlight w:val="none"/>
          <w:lang w:val="en-US" w:eastAsia="zh-CN"/>
        </w:rPr>
        <w:t>、建设镇0.2416公顷、劳动镇0.1217公顷、梅林镇0.1008公顷、民主镇0.7239公顷、荣丁镇0.0307公顷、三河口镇0.1858公顷、苏坝镇0.1482公顷、雪口山镇0.0213公顷、永红乡0.0801公顷、下溪镇0.0130公顷</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u w:val="single"/>
          <w:lang w:val="en-US" w:eastAsia="zh-CN"/>
        </w:rPr>
        <w:t>项目</w:t>
      </w:r>
      <w:r>
        <w:rPr>
          <w:rFonts w:hint="default" w:ascii="Times New Roman" w:hAnsi="Times New Roman" w:eastAsia="仿宋_GB2312" w:cs="Times New Roman"/>
          <w:b w:val="0"/>
          <w:bCs w:val="0"/>
          <w:color w:val="auto"/>
          <w:sz w:val="32"/>
          <w:szCs w:val="32"/>
          <w:highlight w:val="none"/>
          <w:lang w:val="en-US" w:eastAsia="zh-CN"/>
        </w:rPr>
        <w:t>占用林地的具体位置、面积和用途，须与经审核上报的《马边彝族自治县2024年第</w:t>
      </w:r>
      <w:r>
        <w:rPr>
          <w:rFonts w:hint="eastAsia"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val="en-US" w:eastAsia="zh-CN"/>
        </w:rPr>
        <w:t>季度农村宅基地项目使用林地</w:t>
      </w:r>
      <w:r>
        <w:rPr>
          <w:rFonts w:hint="eastAsia" w:eastAsia="仿宋_GB2312" w:cs="Times New Roman"/>
          <w:b w:val="0"/>
          <w:bCs w:val="0"/>
          <w:color w:val="auto"/>
          <w:sz w:val="32"/>
          <w:szCs w:val="32"/>
          <w:highlight w:val="none"/>
          <w:lang w:val="en-US" w:eastAsia="zh-CN"/>
        </w:rPr>
        <w:t>现状调查表</w:t>
      </w:r>
      <w:r>
        <w:rPr>
          <w:rFonts w:hint="default" w:ascii="Times New Roman" w:hAnsi="Times New Roman" w:eastAsia="仿宋_GB2312" w:cs="Times New Roman"/>
          <w:b w:val="0"/>
          <w:bCs w:val="0"/>
          <w:color w:val="auto"/>
          <w:sz w:val="32"/>
          <w:szCs w:val="32"/>
          <w:lang w:val="en-US" w:eastAsia="zh-CN"/>
        </w:rPr>
        <w:t>》一致。若准予的面积与全省新一轮林地保护利用规划的法定林地数据不一致，你</w:t>
      </w:r>
      <w:r>
        <w:rPr>
          <w:rFonts w:hint="eastAsia" w:eastAsia="仿宋_GB2312" w:cs="Times New Roman"/>
          <w:b w:val="0"/>
          <w:bCs w:val="0"/>
          <w:color w:val="auto"/>
          <w:sz w:val="32"/>
          <w:szCs w:val="32"/>
          <w:lang w:val="en-US" w:eastAsia="zh-CN"/>
        </w:rPr>
        <w:t>单位</w:t>
      </w:r>
      <w:r>
        <w:rPr>
          <w:rFonts w:hint="default" w:ascii="Times New Roman" w:hAnsi="Times New Roman" w:eastAsia="仿宋_GB2312" w:cs="Times New Roman"/>
          <w:b w:val="0"/>
          <w:bCs w:val="0"/>
          <w:color w:val="auto"/>
          <w:sz w:val="32"/>
          <w:szCs w:val="32"/>
          <w:lang w:val="en-US" w:eastAsia="zh-CN"/>
        </w:rPr>
        <w:t>须及时办理相关变更手续。</w:t>
      </w:r>
    </w:p>
    <w:p>
      <w:pPr>
        <w:spacing w:beforeLines="0" w:afterLines="0" w:line="570" w:lineRule="exact"/>
        <w:ind w:firstLine="640" w:firstLineChars="200"/>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rPr>
        <w:t>、你</w:t>
      </w:r>
      <w:r>
        <w:rPr>
          <w:rFonts w:hint="eastAsia" w:eastAsia="仿宋_GB2312" w:cs="Times New Roman"/>
          <w:color w:val="FF0000"/>
          <w:sz w:val="32"/>
          <w:szCs w:val="32"/>
          <w:highlight w:val="none"/>
          <w:u w:val="single"/>
          <w:lang w:val="en-US" w:eastAsia="zh-CN"/>
        </w:rPr>
        <w:t>单位</w:t>
      </w:r>
      <w:r>
        <w:rPr>
          <w:rFonts w:hint="default" w:ascii="Times New Roman" w:hAnsi="Times New Roman" w:eastAsia="仿宋_GB2312" w:cs="Times New Roman"/>
          <w:color w:val="auto"/>
          <w:sz w:val="32"/>
          <w:szCs w:val="32"/>
          <w:u w:val="none"/>
          <w:lang w:val="en-US" w:eastAsia="zh-CN"/>
        </w:rPr>
        <w:t>须</w:t>
      </w:r>
      <w:r>
        <w:rPr>
          <w:rFonts w:hint="default" w:ascii="Times New Roman" w:hAnsi="Times New Roman" w:eastAsia="仿宋_GB2312" w:cs="Times New Roman"/>
          <w:color w:val="auto"/>
          <w:sz w:val="32"/>
          <w:szCs w:val="32"/>
          <w:u w:val="none"/>
        </w:rPr>
        <w:t>严格</w:t>
      </w:r>
      <w:r>
        <w:rPr>
          <w:rFonts w:hint="default" w:ascii="Times New Roman" w:hAnsi="Times New Roman" w:eastAsia="仿宋_GB2312" w:cs="Times New Roman"/>
          <w:color w:val="auto"/>
          <w:sz w:val="32"/>
          <w:szCs w:val="32"/>
          <w:u w:val="none"/>
          <w:lang w:val="en-US" w:eastAsia="zh-CN"/>
        </w:rPr>
        <w:t>按照</w:t>
      </w:r>
      <w:r>
        <w:rPr>
          <w:rFonts w:hint="default" w:ascii="Times New Roman" w:hAnsi="Times New Roman" w:eastAsia="仿宋_GB2312" w:cs="Times New Roman"/>
          <w:color w:val="auto"/>
          <w:sz w:val="32"/>
          <w:szCs w:val="32"/>
          <w:u w:val="none"/>
        </w:rPr>
        <w:t>审核同意的用地红线范围</w:t>
      </w:r>
      <w:r>
        <w:rPr>
          <w:rFonts w:hint="default" w:ascii="Times New Roman" w:hAnsi="Times New Roman" w:eastAsia="仿宋_GB2312" w:cs="Times New Roman"/>
          <w:color w:val="auto"/>
          <w:sz w:val="32"/>
          <w:szCs w:val="32"/>
          <w:u w:val="none"/>
          <w:lang w:val="en-US" w:eastAsia="zh-CN"/>
        </w:rPr>
        <w:t>进行</w:t>
      </w:r>
      <w:r>
        <w:rPr>
          <w:rFonts w:hint="default" w:ascii="Times New Roman" w:hAnsi="Times New Roman" w:eastAsia="仿宋_GB2312" w:cs="Times New Roman"/>
          <w:color w:val="auto"/>
          <w:sz w:val="32"/>
          <w:szCs w:val="32"/>
          <w:u w:val="none"/>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FF0000"/>
          <w:sz w:val="32"/>
          <w:szCs w:val="32"/>
          <w:highlight w:val="none"/>
          <w:u w:val="single"/>
          <w:lang w:val="en-US" w:eastAsia="zh-CN" w:bidi="ar-SA"/>
        </w:rPr>
        <w:t>项目</w:t>
      </w:r>
      <w:r>
        <w:rPr>
          <w:rFonts w:hint="default" w:ascii="Times New Roman" w:hAnsi="Times New Roman" w:eastAsia="仿宋_GB2312" w:cs="Times New Roman"/>
          <w:color w:val="auto"/>
          <w:sz w:val="32"/>
          <w:szCs w:val="32"/>
          <w:u w:val="none"/>
          <w:lang w:val="en-US" w:eastAsia="zh-CN"/>
        </w:rPr>
        <w:t>施工必须依法规范管理，</w:t>
      </w:r>
      <w:r>
        <w:rPr>
          <w:rFonts w:hint="default" w:ascii="Times New Roman" w:hAnsi="Times New Roman" w:eastAsia="仿宋_GB2312" w:cs="Times New Roman"/>
          <w:color w:val="auto"/>
          <w:sz w:val="32"/>
          <w:szCs w:val="32"/>
          <w:u w:val="none"/>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三</w:t>
      </w:r>
      <w:r>
        <w:rPr>
          <w:rFonts w:hint="default" w:ascii="Times New Roman" w:hAnsi="Times New Roman" w:eastAsia="仿宋_GB2312" w:cs="Times New Roman"/>
          <w:b w:val="0"/>
          <w:bCs w:val="0"/>
          <w:color w:val="auto"/>
          <w:sz w:val="32"/>
          <w:szCs w:val="32"/>
          <w:u w:val="none"/>
          <w:lang w:val="en-US" w:eastAsia="zh-CN"/>
        </w:rPr>
        <w:t>、本</w:t>
      </w:r>
      <w:r>
        <w:rPr>
          <w:rFonts w:hint="default" w:ascii="Times New Roman" w:hAnsi="Times New Roman" w:eastAsia="仿宋_GB2312" w:cs="Times New Roman"/>
          <w:b w:val="0"/>
          <w:bCs w:val="0"/>
          <w:color w:val="FF0000"/>
          <w:kern w:val="2"/>
          <w:sz w:val="32"/>
          <w:szCs w:val="32"/>
          <w:u w:val="single"/>
          <w:lang w:val="en-US" w:eastAsia="zh-CN" w:bidi="ar-SA"/>
        </w:rPr>
        <w:t>项目</w:t>
      </w:r>
      <w:r>
        <w:rPr>
          <w:rFonts w:hint="default" w:ascii="Times New Roman" w:hAnsi="Times New Roman" w:eastAsia="仿宋_GB2312" w:cs="Times New Roman"/>
          <w:b w:val="0"/>
          <w:bCs w:val="0"/>
          <w:color w:val="auto"/>
          <w:kern w:val="2"/>
          <w:sz w:val="32"/>
          <w:szCs w:val="32"/>
          <w:u w:val="none"/>
          <w:lang w:val="en-US" w:eastAsia="zh-CN" w:bidi="ar-SA"/>
        </w:rPr>
        <w:t>若</w:t>
      </w:r>
      <w:r>
        <w:rPr>
          <w:rFonts w:hint="default" w:ascii="Times New Roman" w:hAnsi="Times New Roman" w:eastAsia="仿宋_GB2312" w:cs="Times New Roman"/>
          <w:b w:val="0"/>
          <w:bCs w:val="0"/>
          <w:color w:val="auto"/>
          <w:sz w:val="32"/>
          <w:szCs w:val="32"/>
          <w:u w:val="none"/>
          <w:lang w:val="en-US" w:eastAsia="zh-CN"/>
        </w:rPr>
        <w:t>涉及林木采伐，你</w:t>
      </w:r>
      <w:r>
        <w:rPr>
          <w:rFonts w:hint="eastAsia" w:eastAsia="仿宋_GB2312" w:cs="Times New Roman"/>
          <w:color w:val="FF0000"/>
          <w:sz w:val="32"/>
          <w:szCs w:val="32"/>
          <w:highlight w:val="none"/>
          <w:u w:val="single"/>
          <w:lang w:val="en-US" w:eastAsia="zh-CN"/>
        </w:rPr>
        <w:t>单位</w:t>
      </w:r>
      <w:r>
        <w:rPr>
          <w:rFonts w:hint="default" w:ascii="Times New Roman" w:hAnsi="Times New Roman" w:eastAsia="仿宋_GB2312" w:cs="Times New Roman"/>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、国家林业和草原局成都专员办及四川省林业和草原局等地方各级林草主管部门将依法对</w:t>
      </w:r>
      <w:r>
        <w:rPr>
          <w:rFonts w:hint="default" w:ascii="Times New Roman" w:hAnsi="Times New Roman" w:eastAsia="仿宋_GB2312" w:cs="Times New Roman"/>
          <w:b w:val="0"/>
          <w:bCs w:val="0"/>
          <w:color w:val="auto"/>
          <w:sz w:val="32"/>
          <w:szCs w:val="32"/>
          <w:lang w:eastAsia="zh-CN"/>
        </w:rPr>
        <w:t>你</w:t>
      </w:r>
      <w:r>
        <w:rPr>
          <w:rFonts w:hint="eastAsia" w:eastAsia="仿宋_GB2312" w:cs="Times New Roman"/>
          <w:color w:val="FF0000"/>
          <w:sz w:val="32"/>
          <w:szCs w:val="32"/>
          <w:highlight w:val="none"/>
          <w:u w:val="single"/>
          <w:lang w:val="en-US" w:eastAsia="zh-CN"/>
        </w:rPr>
        <w:t>单位</w:t>
      </w:r>
      <w:r>
        <w:rPr>
          <w:rFonts w:hint="default" w:ascii="Times New Roman" w:hAnsi="Times New Roman" w:eastAsia="仿宋_GB2312" w:cs="Times New Roman"/>
          <w:b w:val="0"/>
          <w:bCs w:val="0"/>
          <w:color w:val="auto"/>
          <w:sz w:val="32"/>
          <w:szCs w:val="32"/>
          <w:highlight w:val="none"/>
          <w:u w:val="none"/>
          <w:lang w:eastAsia="zh-CN"/>
        </w:rPr>
        <w:t>从事</w:t>
      </w:r>
      <w:r>
        <w:rPr>
          <w:rFonts w:hint="default" w:ascii="Times New Roman" w:hAnsi="Times New Roman" w:eastAsia="仿宋_GB2312" w:cs="Times New Roman"/>
          <w:b w:val="0"/>
          <w:bCs w:val="0"/>
          <w:color w:val="auto"/>
          <w:sz w:val="32"/>
          <w:szCs w:val="32"/>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决定书</w:t>
      </w:r>
      <w:r>
        <w:rPr>
          <w:rFonts w:hint="default" w:ascii="Times New Roman" w:hAnsi="Times New Roman" w:eastAsia="仿宋_GB2312" w:cs="Times New Roman"/>
          <w:color w:val="auto"/>
          <w:sz w:val="32"/>
          <w:szCs w:val="32"/>
          <w:highlight w:val="none"/>
        </w:rPr>
        <w:t>仅作为</w:t>
      </w:r>
      <w:r>
        <w:rPr>
          <w:rFonts w:hint="default" w:ascii="Times New Roman" w:hAnsi="Times New Roman" w:eastAsia="仿宋_GB2312" w:cs="Times New Roman"/>
          <w:color w:val="auto"/>
          <w:sz w:val="32"/>
          <w:szCs w:val="32"/>
          <w:highlight w:val="none"/>
          <w:lang w:eastAsia="zh-CN"/>
        </w:rPr>
        <w:t>该</w:t>
      </w:r>
      <w:r>
        <w:rPr>
          <w:rFonts w:hint="default" w:ascii="Times New Roman" w:hAnsi="Times New Roman" w:eastAsia="仿宋_GB2312" w:cs="Times New Roman"/>
          <w:b w:val="0"/>
          <w:bCs w:val="0"/>
          <w:color w:val="FF0000"/>
          <w:kern w:val="2"/>
          <w:sz w:val="32"/>
          <w:szCs w:val="32"/>
          <w:highlight w:val="none"/>
          <w:u w:val="single"/>
          <w:lang w:val="en-US" w:eastAsia="zh-CN" w:bidi="ar-SA"/>
        </w:rPr>
        <w:t>项目</w:t>
      </w:r>
      <w:r>
        <w:rPr>
          <w:rFonts w:hint="default" w:ascii="Times New Roman" w:hAnsi="Times New Roman" w:eastAsia="仿宋_GB2312" w:cs="Times New Roman"/>
          <w:color w:val="auto"/>
          <w:sz w:val="32"/>
          <w:szCs w:val="32"/>
          <w:highlight w:val="none"/>
        </w:rPr>
        <w:t>办理</w:t>
      </w:r>
      <w:r>
        <w:rPr>
          <w:rFonts w:hint="default" w:ascii="Times New Roman" w:hAnsi="Times New Roman" w:eastAsia="仿宋_GB2312" w:cs="Times New Roman"/>
          <w:color w:val="auto"/>
          <w:sz w:val="32"/>
          <w:szCs w:val="32"/>
          <w:highlight w:val="none"/>
          <w:lang w:eastAsia="zh-CN"/>
        </w:rPr>
        <w:t>建设用地审批手续的依据，不是</w:t>
      </w:r>
      <w:r>
        <w:rPr>
          <w:rFonts w:hint="default" w:ascii="Times New Roman" w:hAnsi="Times New Roman" w:eastAsia="仿宋_GB2312" w:cs="Times New Roman"/>
          <w:b w:val="0"/>
          <w:bCs w:val="0"/>
          <w:color w:val="FF0000"/>
          <w:kern w:val="2"/>
          <w:sz w:val="32"/>
          <w:szCs w:val="32"/>
          <w:highlight w:val="none"/>
          <w:u w:val="single"/>
          <w:lang w:val="en-US" w:eastAsia="zh-CN" w:bidi="ar-SA"/>
        </w:rPr>
        <w:t>项目</w:t>
      </w:r>
      <w:r>
        <w:rPr>
          <w:rFonts w:hint="default" w:ascii="Times New Roman" w:hAnsi="Times New Roman" w:eastAsia="仿宋_GB2312" w:cs="Times New Roman"/>
          <w:color w:val="auto"/>
          <w:sz w:val="32"/>
          <w:szCs w:val="32"/>
          <w:highlight w:val="none"/>
          <w:lang w:eastAsia="zh-CN"/>
        </w:rPr>
        <w:t>开工建设和各类生态环境敏感区准入的依据。</w:t>
      </w:r>
      <w:r>
        <w:rPr>
          <w:rFonts w:hint="default" w:ascii="Times New Roman" w:hAnsi="Times New Roman" w:eastAsia="仿宋_GB2312" w:cs="Times New Roman"/>
          <w:color w:val="auto"/>
          <w:sz w:val="32"/>
          <w:szCs w:val="32"/>
          <w:highlight w:val="none"/>
          <w:lang w:val="en-US" w:eastAsia="zh-CN"/>
        </w:rPr>
        <w:t>因</w:t>
      </w:r>
      <w:r>
        <w:rPr>
          <w:rFonts w:hint="default" w:ascii="Times New Roman" w:hAnsi="Times New Roman" w:eastAsia="仿宋_GB2312" w:cs="Times New Roman"/>
          <w:b w:val="0"/>
          <w:bCs w:val="0"/>
          <w:color w:val="FF0000"/>
          <w:kern w:val="2"/>
          <w:sz w:val="32"/>
          <w:szCs w:val="32"/>
          <w:highlight w:val="none"/>
          <w:u w:val="single"/>
          <w:lang w:val="en-US" w:eastAsia="zh-CN" w:bidi="ar-SA"/>
        </w:rPr>
        <w:t>项目</w:t>
      </w:r>
      <w:r>
        <w:rPr>
          <w:rFonts w:hint="default" w:ascii="Times New Roman" w:hAnsi="Times New Roman" w:eastAsia="仿宋_GB2312" w:cs="Times New Roman"/>
          <w:color w:val="auto"/>
          <w:sz w:val="32"/>
          <w:szCs w:val="32"/>
          <w:highlight w:val="none"/>
          <w:lang w:val="en-US" w:eastAsia="zh-CN"/>
        </w:rPr>
        <w:t>设计变更等导致所占用林地的位置、面积</w:t>
      </w:r>
      <w:r>
        <w:rPr>
          <w:rFonts w:hint="default" w:ascii="Times New Roman" w:hAnsi="Times New Roman" w:eastAsia="仿宋_GB2312" w:cs="Times New Roman"/>
          <w:color w:val="auto"/>
          <w:sz w:val="32"/>
          <w:szCs w:val="32"/>
          <w:highlight w:val="none"/>
          <w:lang w:eastAsia="zh-CN"/>
        </w:rPr>
        <w:t>等发生变更的，</w:t>
      </w:r>
      <w:r>
        <w:rPr>
          <w:rFonts w:hint="default" w:ascii="Times New Roman" w:hAnsi="Times New Roman" w:eastAsia="仿宋_GB2312" w:cs="Times New Roman"/>
          <w:b w:val="0"/>
          <w:bCs w:val="0"/>
          <w:color w:val="auto"/>
          <w:kern w:val="2"/>
          <w:sz w:val="32"/>
          <w:szCs w:val="32"/>
          <w:lang w:val="en-US" w:eastAsia="zh-CN" w:bidi="ar-SA"/>
        </w:rPr>
        <w:t>你</w:t>
      </w:r>
      <w:r>
        <w:rPr>
          <w:rFonts w:hint="eastAsia" w:eastAsia="仿宋_GB2312" w:cs="Times New Roman"/>
          <w:color w:val="FF0000"/>
          <w:sz w:val="32"/>
          <w:szCs w:val="32"/>
          <w:highlight w:val="none"/>
          <w:u w:val="single"/>
          <w:lang w:val="en-US" w:eastAsia="zh-CN"/>
        </w:rPr>
        <w:t>单位</w:t>
      </w:r>
      <w:r>
        <w:rPr>
          <w:rFonts w:hint="default" w:ascii="Times New Roman" w:hAnsi="Times New Roman"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lang w:val="en-US" w:eastAsia="zh-CN"/>
        </w:rPr>
        <w:t>、本决定书有效期为两年。</w:t>
      </w:r>
      <w:r>
        <w:rPr>
          <w:rFonts w:hint="default" w:ascii="Times New Roman" w:hAnsi="Times New Roman" w:eastAsia="仿宋_GB2312" w:cs="Times New Roman"/>
          <w:b w:val="0"/>
          <w:bCs w:val="0"/>
          <w:color w:val="FF0000"/>
          <w:sz w:val="32"/>
          <w:szCs w:val="32"/>
          <w:highlight w:val="none"/>
          <w:u w:val="single"/>
          <w:lang w:val="en-US" w:eastAsia="zh-CN" w:bidi="ar-SA"/>
        </w:rPr>
        <w:t>项目</w:t>
      </w:r>
      <w:r>
        <w:rPr>
          <w:rFonts w:hint="default" w:ascii="Times New Roman" w:hAnsi="Times New Roman" w:eastAsia="仿宋_GB2312" w:cs="Times New Roman"/>
          <w:b w:val="0"/>
          <w:bCs w:val="0"/>
          <w:color w:val="auto"/>
          <w:sz w:val="32"/>
          <w:szCs w:val="32"/>
          <w:highlight w:val="none"/>
          <w:lang w:val="en-US" w:eastAsia="zh-CN"/>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FF0000"/>
          <w:sz w:val="32"/>
          <w:szCs w:val="32"/>
          <w:highlight w:val="none"/>
          <w:u w:val="single"/>
          <w:lang w:val="en-US" w:eastAsia="zh-CN" w:bidi="ar-SA"/>
        </w:rPr>
        <w:t>项目</w:t>
      </w:r>
      <w:r>
        <w:rPr>
          <w:rFonts w:hint="default" w:ascii="Times New Roman" w:hAnsi="Times New Roman" w:eastAsia="仿宋_GB2312" w:cs="Times New Roman"/>
          <w:b w:val="0"/>
          <w:bCs w:val="0"/>
          <w:color w:val="auto"/>
          <w:sz w:val="32"/>
          <w:szCs w:val="32"/>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受四川省林业和草原局委托，本行政许可由</w:t>
      </w:r>
      <w:r>
        <w:rPr>
          <w:rFonts w:hint="eastAsia" w:eastAsia="仿宋_GB2312" w:cs="Times New Roman"/>
          <w:color w:val="FF0000"/>
          <w:sz w:val="32"/>
          <w:szCs w:val="32"/>
          <w:u w:val="single"/>
          <w:lang w:val="en-US" w:eastAsia="zh-CN" w:bidi="ar-SA"/>
        </w:rPr>
        <w:t>乐山市林业和园林局</w:t>
      </w:r>
      <w:r>
        <w:rPr>
          <w:rFonts w:hint="default" w:ascii="Times New Roman" w:hAnsi="Times New Roman" w:eastAsia="仿宋_GB2312" w:cs="Times New Roman"/>
          <w:color w:val="auto"/>
          <w:sz w:val="32"/>
          <w:szCs w:val="32"/>
          <w:lang w:val="en-US" w:eastAsia="zh-CN"/>
        </w:rPr>
        <w:t>依法受理、审查和决定。</w:t>
      </w:r>
    </w:p>
    <w:p>
      <w:pPr>
        <w:spacing w:beforeLines="0" w:afterLines="0" w:line="570" w:lineRule="exact"/>
        <w:rPr>
          <w:rFonts w:hint="default" w:ascii="Times New Roman" w:hAnsi="Times New Roman" w:eastAsia="仿宋_GB2312" w:cs="Times New Roman"/>
          <w:color w:val="auto"/>
          <w:sz w:val="32"/>
          <w:szCs w:val="32"/>
          <w:lang w:val="en-US" w:eastAsia="zh-CN"/>
        </w:rPr>
      </w:pPr>
    </w:p>
    <w:p>
      <w:pPr>
        <w:pStyle w:val="4"/>
        <w:spacing w:beforeLines="0" w:afterLines="0" w:line="570" w:lineRule="exact"/>
        <w:rPr>
          <w:rFonts w:hint="default" w:ascii="Times New Roman" w:hAnsi="Times New Roman" w:eastAsia="仿宋_GB2312"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四川省</w:t>
      </w:r>
      <w:r>
        <w:rPr>
          <w:rFonts w:hint="default" w:ascii="Times New Roman" w:hAnsi="Times New Roman" w:eastAsia="仿宋_GB2312" w:cs="Times New Roman"/>
          <w:b w:val="0"/>
          <w:bCs w:val="0"/>
          <w:color w:val="auto"/>
          <w:sz w:val="32"/>
          <w:szCs w:val="32"/>
          <w:highlight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FF"/>
          <w:sz w:val="32"/>
          <w:szCs w:val="32"/>
          <w:highlight w:val="none"/>
          <w:lang w:val="en-US" w:eastAsia="zh-CN"/>
        </w:rPr>
      </w:pPr>
      <w:r>
        <w:rPr>
          <w:rFonts w:hint="default" w:ascii="Times New Roman" w:hAnsi="Times New Roman" w:eastAsia="仿宋_GB2312" w:cs="Times New Roman"/>
          <w:b w:val="0"/>
          <w:bCs w:val="0"/>
          <w:color w:val="FF0000"/>
          <w:sz w:val="32"/>
          <w:szCs w:val="32"/>
          <w:highlight w:val="none"/>
          <w:u w:val="single"/>
        </w:rPr>
        <w:t>20</w:t>
      </w:r>
      <w:r>
        <w:rPr>
          <w:rFonts w:hint="default" w:ascii="Times New Roman" w:hAnsi="Times New Roman" w:eastAsia="仿宋_GB2312" w:cs="Times New Roman"/>
          <w:b w:val="0"/>
          <w:bCs w:val="0"/>
          <w:color w:val="FF0000"/>
          <w:sz w:val="32"/>
          <w:szCs w:val="32"/>
          <w:highlight w:val="none"/>
          <w:u w:val="single"/>
          <w:lang w:val="en-US" w:eastAsia="zh-CN"/>
        </w:rPr>
        <w:t>2</w:t>
      </w:r>
      <w:r>
        <w:rPr>
          <w:rFonts w:hint="eastAsia" w:eastAsia="仿宋_GB2312" w:cs="Times New Roman"/>
          <w:b w:val="0"/>
          <w:bCs w:val="0"/>
          <w:color w:val="FF0000"/>
          <w:sz w:val="32"/>
          <w:szCs w:val="32"/>
          <w:highlight w:val="none"/>
          <w:u w:val="single"/>
          <w:lang w:val="en-US" w:eastAsia="zh-CN"/>
        </w:rPr>
        <w:t>4</w:t>
      </w:r>
      <w:r>
        <w:rPr>
          <w:rFonts w:hint="default" w:ascii="Times New Roman" w:hAnsi="Times New Roman" w:eastAsia="仿宋_GB2312" w:cs="Times New Roman"/>
          <w:b w:val="0"/>
          <w:bCs w:val="0"/>
          <w:color w:val="FF0000"/>
          <w:sz w:val="32"/>
          <w:szCs w:val="32"/>
          <w:highlight w:val="none"/>
          <w:u w:val="single"/>
        </w:rPr>
        <w:t>年</w:t>
      </w:r>
      <w:r>
        <w:rPr>
          <w:rFonts w:hint="eastAsia" w:eastAsia="仿宋_GB2312" w:cs="Times New Roman"/>
          <w:b w:val="0"/>
          <w:bCs w:val="0"/>
          <w:color w:val="FF0000"/>
          <w:sz w:val="32"/>
          <w:szCs w:val="32"/>
          <w:highlight w:val="none"/>
          <w:u w:val="single"/>
          <w:lang w:val="en-US" w:eastAsia="zh-CN"/>
        </w:rPr>
        <w:t xml:space="preserve"> 10 </w:t>
      </w:r>
      <w:r>
        <w:rPr>
          <w:rFonts w:hint="default" w:ascii="Times New Roman" w:hAnsi="Times New Roman" w:eastAsia="仿宋_GB2312" w:cs="Times New Roman"/>
          <w:b w:val="0"/>
          <w:bCs w:val="0"/>
          <w:color w:val="FF0000"/>
          <w:sz w:val="32"/>
          <w:szCs w:val="32"/>
          <w:highlight w:val="none"/>
          <w:u w:val="single"/>
        </w:rPr>
        <w:t>月</w:t>
      </w:r>
      <w:r>
        <w:rPr>
          <w:rFonts w:hint="eastAsia" w:eastAsia="仿宋_GB2312" w:cs="Times New Roman"/>
          <w:b w:val="0"/>
          <w:bCs w:val="0"/>
          <w:color w:val="FF0000"/>
          <w:sz w:val="32"/>
          <w:szCs w:val="32"/>
          <w:highlight w:val="none"/>
          <w:u w:val="single"/>
          <w:lang w:val="en-US" w:eastAsia="zh-CN"/>
        </w:rPr>
        <w:t xml:space="preserve"> 29 </w:t>
      </w:r>
      <w:r>
        <w:rPr>
          <w:rFonts w:hint="default" w:ascii="Times New Roman" w:hAnsi="Times New Roman" w:eastAsia="仿宋_GB2312" w:cs="Times New Roman"/>
          <w:b w:val="0"/>
          <w:bCs w:val="0"/>
          <w:color w:val="FF0000"/>
          <w:sz w:val="32"/>
          <w:szCs w:val="32"/>
          <w:highlight w:val="none"/>
          <w:u w:val="single"/>
        </w:rPr>
        <w:t>日</w:t>
      </w:r>
    </w:p>
    <w:p>
      <w:pPr>
        <w:pStyle w:val="4"/>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pStyle w:val="4"/>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rPr>
      </w:pPr>
    </w:p>
    <w:p>
      <w:pPr>
        <w:pStyle w:val="4"/>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color w:val="FF0000"/>
          <w:spacing w:val="0"/>
          <w:lang w:val="en-US" w:eastAsia="zh-CN"/>
        </w:rPr>
      </w:pPr>
      <w:r>
        <w:rPr>
          <w:rFonts w:hint="default" w:ascii="Times New Roman" w:hAnsi="Times New Roman" w:eastAsia="华文仿宋" w:cs="Times New Roman"/>
          <w:b w:val="0"/>
          <w:bCs w:val="0"/>
          <w:color w:val="auto"/>
          <w:spacing w:val="0"/>
          <w:sz w:val="28"/>
          <w:szCs w:val="28"/>
        </w:rPr>
        <w:t>抄送：</w:t>
      </w:r>
      <w:r>
        <w:rPr>
          <w:rFonts w:hint="default" w:ascii="Times New Roman" w:hAnsi="Times New Roman" w:eastAsia="华文仿宋" w:cs="Times New Roman"/>
          <w:color w:val="auto"/>
          <w:spacing w:val="0"/>
          <w:sz w:val="28"/>
          <w:szCs w:val="28"/>
        </w:rPr>
        <w:t>国家林业和草原局成都专员办，</w:t>
      </w:r>
      <w:r>
        <w:rPr>
          <w:rFonts w:hint="default" w:ascii="Times New Roman" w:hAnsi="Times New Roman" w:eastAsia="华文仿宋" w:cs="Times New Roman"/>
          <w:color w:val="auto"/>
          <w:spacing w:val="0"/>
          <w:sz w:val="28"/>
          <w:szCs w:val="28"/>
          <w:lang w:eastAsia="zh-CN"/>
        </w:rPr>
        <w:t>四川省</w:t>
      </w:r>
      <w:r>
        <w:rPr>
          <w:rFonts w:hint="default" w:ascii="Times New Roman" w:hAnsi="Times New Roman" w:eastAsia="华文仿宋" w:cs="Times New Roman"/>
          <w:color w:val="auto"/>
          <w:spacing w:val="0"/>
          <w:sz w:val="28"/>
          <w:szCs w:val="28"/>
          <w:lang w:val="en-US" w:eastAsia="zh-CN"/>
        </w:rPr>
        <w:t>林业和草原局，</w:t>
      </w:r>
      <w:r>
        <w:rPr>
          <w:rFonts w:hint="eastAsia" w:eastAsia="华文仿宋" w:cs="Times New Roman"/>
          <w:color w:val="FF0000"/>
          <w:spacing w:val="0"/>
          <w:sz w:val="28"/>
          <w:szCs w:val="28"/>
          <w:u w:val="single"/>
          <w:lang w:val="en-US" w:eastAsia="zh-CN"/>
        </w:rPr>
        <w:t>乐山市自然资源和规划局</w:t>
      </w:r>
      <w:r>
        <w:rPr>
          <w:rFonts w:hint="default" w:ascii="Times New Roman" w:hAnsi="Times New Roman" w:eastAsia="华文仿宋" w:cs="Times New Roman"/>
          <w:color w:val="FF0000"/>
          <w:spacing w:val="0"/>
          <w:sz w:val="28"/>
          <w:szCs w:val="28"/>
          <w:u w:val="single"/>
          <w:lang w:val="en-US" w:eastAsia="zh-CN"/>
        </w:rPr>
        <w:t>，</w:t>
      </w:r>
      <w:r>
        <w:rPr>
          <w:rFonts w:hint="eastAsia" w:eastAsia="华文仿宋" w:cs="Times New Roman"/>
          <w:color w:val="FF0000"/>
          <w:spacing w:val="0"/>
          <w:sz w:val="28"/>
          <w:szCs w:val="28"/>
          <w:u w:val="single"/>
          <w:lang w:val="en-US" w:eastAsia="zh-CN"/>
        </w:rPr>
        <w:t>马边彝族自治县林业局</w:t>
      </w:r>
      <w:r>
        <w:rPr>
          <w:rFonts w:hint="default" w:ascii="Times New Roman" w:hAnsi="Times New Roman" w:eastAsia="华文仿宋" w:cs="Times New Roman"/>
          <w:color w:val="FF0000"/>
          <w:spacing w:val="0"/>
          <w:sz w:val="28"/>
          <w:szCs w:val="28"/>
          <w:u w:val="single"/>
          <w:lang w:val="en-US" w:eastAsia="zh-CN"/>
        </w:rPr>
        <w:t>。</w:t>
      </w:r>
    </w:p>
    <w:p/>
    <w:sectPr>
      <w:pgSz w:w="11906" w:h="16838"/>
      <w:pgMar w:top="1440" w:right="153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F9632C-7D84-43F9-B556-B9A7CCE36791}"/>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0E53560E-0B0A-45D9-81B8-F502226C200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490C95A3-840A-494F-B8DA-72F182FEF419}"/>
  </w:font>
  <w:font w:name="方正小标宋简体">
    <w:panose1 w:val="02010601030101010101"/>
    <w:charset w:val="86"/>
    <w:family w:val="auto"/>
    <w:pitch w:val="default"/>
    <w:sig w:usb0="00000001" w:usb1="080E0000" w:usb2="00000000" w:usb3="00000000" w:csb0="00040000" w:csb1="00000000"/>
    <w:embedRegular r:id="rId4" w:fontKey="{CD71C55E-294E-4EA3-8F17-1A9E2E756889}"/>
  </w:font>
  <w:font w:name="华文仿宋">
    <w:panose1 w:val="02010600040101010101"/>
    <w:charset w:val="86"/>
    <w:family w:val="auto"/>
    <w:pitch w:val="default"/>
    <w:sig w:usb0="00000000" w:usb1="00000000" w:usb2="00000000" w:usb3="00000000" w:csb0="00000000" w:csb1="00000000"/>
    <w:embedRegular r:id="rId5" w:fontKey="{53B915BB-6F91-4D1F-B955-0B65F1BEAE2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208C39AB"/>
    <w:rsid w:val="23C62375"/>
    <w:rsid w:val="23E326B8"/>
    <w:rsid w:val="307D29C3"/>
    <w:rsid w:val="3B3C10D6"/>
    <w:rsid w:val="3DAA3A4B"/>
    <w:rsid w:val="43307086"/>
    <w:rsid w:val="4FA745C3"/>
    <w:rsid w:val="518E4531"/>
    <w:rsid w:val="5C5D420F"/>
    <w:rsid w:val="6C762C4F"/>
    <w:rsid w:val="76A7201A"/>
    <w:rsid w:val="77D6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Body Text First Indent 2"/>
    <w:basedOn w:val="3"/>
    <w:next w:val="1"/>
    <w:qFormat/>
    <w:uiPriority w:val="0"/>
    <w:pPr>
      <w:ind w:firstLine="420"/>
    </w:pPr>
  </w:style>
  <w:style w:type="paragraph" w:customStyle="1" w:styleId="7">
    <w:name w:val="UserStyle_0"/>
    <w:basedOn w:val="8"/>
    <w:qFormat/>
    <w:uiPriority w:val="0"/>
    <w:pPr>
      <w:spacing w:line="567" w:lineRule="exact"/>
      <w:ind w:firstLine="200" w:firstLineChars="200"/>
    </w:pPr>
  </w:style>
  <w:style w:type="paragraph" w:customStyle="1" w:styleId="8">
    <w:name w:val="UserStyle_1"/>
    <w:basedOn w:val="9"/>
    <w:qFormat/>
    <w:uiPriority w:val="0"/>
    <w:pPr>
      <w:spacing w:line="567" w:lineRule="atLeast"/>
      <w:jc w:val="both"/>
    </w:pPr>
    <w:rPr>
      <w:rFonts w:eastAsia="方正仿宋_GBK"/>
      <w:sz w:val="32"/>
    </w:rPr>
  </w:style>
  <w:style w:type="paragraph" w:customStyle="1" w:styleId="9">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1067</Words>
  <Characters>1157</Characters>
  <Lines>0</Lines>
  <Paragraphs>0</Paragraphs>
  <TotalTime>0</TotalTime>
  <ScaleCrop>false</ScaleCrop>
  <LinksUpToDate>false</LinksUpToDate>
  <CharactersWithSpaces>1185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2024-10-25T06:50:00Z</cp:lastPrinted>
  <dcterms:modified xsi:type="dcterms:W3CDTF">2024-11-01T02:31:45Z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