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川林资许准（乐）〔2024〕135号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关于准予乐山市2024年第3批次建设用地</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eastAsia="华文仿宋" w:cs="Times New Roman"/>
          <w:b w:val="0"/>
          <w:bCs w:val="0"/>
          <w:color w:val="auto"/>
          <w:sz w:val="32"/>
          <w:szCs w:val="32"/>
          <w:u w:val="none"/>
          <w:lang w:val="en-US" w:eastAsia="zh-CN"/>
        </w:rPr>
        <w:t>乐山市土地储备中心</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w:t>
      </w:r>
      <w:r>
        <w:rPr>
          <w:rFonts w:hint="default" w:ascii="Times New Roman" w:hAnsi="Times New Roman" w:eastAsia="仿宋_GB2312" w:cs="Times New Roman"/>
          <w:b w:val="0"/>
          <w:bCs w:val="0"/>
          <w:color w:val="auto"/>
          <w:sz w:val="32"/>
          <w:szCs w:val="32"/>
          <w:highlight w:val="none"/>
          <w:u w:val="none"/>
          <w:lang w:val="en-US" w:eastAsia="zh-CN"/>
        </w:rPr>
        <w:t>准予“乐山市2024年第3批次建设用地”（</w:t>
      </w:r>
      <w:r>
        <w:rPr>
          <w:rFonts w:hint="eastAsia" w:eastAsia="仿宋_GB2312" w:cs="Times New Roman"/>
          <w:b w:val="0"/>
          <w:bCs w:val="0"/>
          <w:color w:val="auto"/>
          <w:sz w:val="32"/>
          <w:szCs w:val="32"/>
          <w:highlight w:val="none"/>
          <w:u w:val="none"/>
          <w:lang w:val="en-US" w:eastAsia="zh-CN"/>
        </w:rPr>
        <w:t>批准文号：乐府函〔2024〕169号</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占用</w:t>
      </w:r>
      <w:r>
        <w:rPr>
          <w:rFonts w:hint="eastAsia" w:ascii="Times New Roman" w:hAnsi="Times New Roman" w:eastAsia="仿宋_GB2312" w:cs="Times New Roman"/>
          <w:b w:val="0"/>
          <w:bCs w:val="0"/>
          <w:color w:val="auto"/>
          <w:sz w:val="32"/>
          <w:szCs w:val="32"/>
          <w:highlight w:val="none"/>
          <w:u w:val="none"/>
          <w:lang w:val="en-US" w:eastAsia="zh-CN"/>
        </w:rPr>
        <w:t>乐山市</w:t>
      </w:r>
      <w:r>
        <w:rPr>
          <w:rFonts w:hint="default" w:ascii="Times New Roman" w:hAnsi="Times New Roman" w:eastAsia="仿宋_GB2312" w:cs="Times New Roman"/>
          <w:b w:val="0"/>
          <w:bCs w:val="0"/>
          <w:color w:val="auto"/>
          <w:sz w:val="32"/>
          <w:szCs w:val="32"/>
          <w:highlight w:val="none"/>
          <w:u w:val="none"/>
          <w:lang w:val="en-US" w:eastAsia="zh-CN"/>
        </w:rPr>
        <w:t>林地</w:t>
      </w:r>
      <w:r>
        <w:rPr>
          <w:rFonts w:hint="eastAsia" w:eastAsia="仿宋_GB2312" w:cs="Times New Roman"/>
          <w:b w:val="0"/>
          <w:bCs w:val="0"/>
          <w:color w:val="auto"/>
          <w:sz w:val="32"/>
          <w:szCs w:val="32"/>
          <w:highlight w:val="none"/>
          <w:u w:val="none"/>
          <w:lang w:val="en-US" w:eastAsia="zh-CN"/>
        </w:rPr>
        <w:t>3.9507</w:t>
      </w:r>
      <w:r>
        <w:rPr>
          <w:rFonts w:hint="default" w:ascii="Times New Roman" w:hAnsi="Times New Roman" w:eastAsia="仿宋_GB2312" w:cs="Times New Roman"/>
          <w:b w:val="0"/>
          <w:bCs w:val="0"/>
          <w:color w:val="auto"/>
          <w:sz w:val="32"/>
          <w:szCs w:val="32"/>
          <w:highlight w:val="none"/>
          <w:u w:val="none"/>
          <w:lang w:val="en-US" w:eastAsia="zh-CN"/>
        </w:rPr>
        <w:t>公顷。按林地权属划分，国有</w:t>
      </w:r>
      <w:r>
        <w:rPr>
          <w:rFonts w:hint="eastAsia" w:ascii="Times New Roman" w:hAnsi="Times New Roman" w:eastAsia="仿宋_GB2312" w:cs="Times New Roman"/>
          <w:b w:val="0"/>
          <w:bCs w:val="0"/>
          <w:color w:val="auto"/>
          <w:sz w:val="32"/>
          <w:szCs w:val="32"/>
          <w:highlight w:val="none"/>
          <w:u w:val="none"/>
          <w:lang w:val="en-US" w:eastAsia="zh-CN"/>
        </w:rPr>
        <w:t>0</w:t>
      </w:r>
      <w:r>
        <w:rPr>
          <w:rFonts w:hint="default" w:ascii="Times New Roman" w:hAnsi="Times New Roman" w:eastAsia="仿宋_GB2312" w:cs="Times New Roman"/>
          <w:b w:val="0"/>
          <w:bCs w:val="0"/>
          <w:color w:val="auto"/>
          <w:sz w:val="32"/>
          <w:szCs w:val="32"/>
          <w:highlight w:val="none"/>
          <w:u w:val="none"/>
          <w:lang w:val="en-US" w:eastAsia="zh-CN"/>
        </w:rPr>
        <w:t>公顷、集体</w:t>
      </w:r>
      <w:r>
        <w:rPr>
          <w:rFonts w:hint="eastAsia" w:eastAsia="仿宋_GB2312" w:cs="Times New Roman"/>
          <w:b w:val="0"/>
          <w:bCs w:val="0"/>
          <w:color w:val="auto"/>
          <w:sz w:val="32"/>
          <w:szCs w:val="32"/>
          <w:highlight w:val="none"/>
          <w:u w:val="none"/>
          <w:lang w:val="en-US" w:eastAsia="zh-CN"/>
        </w:rPr>
        <w:t>3.9507</w:t>
      </w:r>
      <w:r>
        <w:rPr>
          <w:rFonts w:hint="default" w:ascii="Times New Roman" w:hAnsi="Times New Roman" w:eastAsia="仿宋_GB2312" w:cs="Times New Roman"/>
          <w:b w:val="0"/>
          <w:bCs w:val="0"/>
          <w:color w:val="auto"/>
          <w:sz w:val="32"/>
          <w:szCs w:val="32"/>
          <w:highlight w:val="none"/>
          <w:u w:val="none"/>
          <w:lang w:val="en-US" w:eastAsia="zh-CN"/>
        </w:rPr>
        <w:t>公顷；按行政区域划分，</w:t>
      </w:r>
      <w:r>
        <w:rPr>
          <w:rFonts w:hint="eastAsia" w:eastAsia="仿宋_GB2312" w:cs="Times New Roman"/>
          <w:b w:val="0"/>
          <w:bCs w:val="0"/>
          <w:color w:val="auto"/>
          <w:sz w:val="32"/>
          <w:szCs w:val="32"/>
          <w:highlight w:val="none"/>
          <w:u w:val="none"/>
          <w:lang w:val="en-US" w:eastAsia="zh-CN"/>
        </w:rPr>
        <w:t>乐山市市中区3.9507</w:t>
      </w:r>
      <w:r>
        <w:rPr>
          <w:rFonts w:hint="default" w:ascii="Times New Roman" w:hAnsi="Times New Roman" w:eastAsia="仿宋_GB2312" w:cs="Times New Roman"/>
          <w:b w:val="0"/>
          <w:bCs w:val="0"/>
          <w:color w:val="auto"/>
          <w:sz w:val="32"/>
          <w:szCs w:val="32"/>
          <w:highlight w:val="none"/>
          <w:u w:val="none"/>
          <w:lang w:val="en-US" w:eastAsia="zh-CN"/>
        </w:rPr>
        <w:t>公顷</w:t>
      </w:r>
      <w:r>
        <w:rPr>
          <w:rFonts w:hint="eastAsia" w:ascii="Times New Roman" w:hAnsi="Times New Roman"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sz w:val="32"/>
          <w:szCs w:val="32"/>
          <w:highlight w:val="none"/>
          <w:u w:val="none"/>
          <w:lang w:val="en-US" w:eastAsia="zh-CN"/>
        </w:rPr>
        <w:t>绿心街道3.9507公顷</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。项目</w:t>
      </w:r>
      <w:r>
        <w:rPr>
          <w:rFonts w:hint="default" w:ascii="Times New Roman" w:hAnsi="Times New Roman" w:eastAsia="仿宋_GB2312" w:cs="Times New Roman"/>
          <w:b w:val="0"/>
          <w:bCs w:val="0"/>
          <w:color w:val="auto"/>
          <w:sz w:val="32"/>
          <w:szCs w:val="32"/>
          <w:u w:val="none"/>
          <w:lang w:val="en-US" w:eastAsia="zh-CN"/>
        </w:rPr>
        <w:t>占用林地的具体位置、面积和用途，须与经审核上报</w:t>
      </w:r>
      <w:bookmarkStart w:id="0" w:name="_GoBack"/>
      <w:bookmarkEnd w:id="0"/>
      <w:r>
        <w:rPr>
          <w:rFonts w:hint="default" w:ascii="Times New Roman" w:hAnsi="Times New Roman" w:eastAsia="仿宋_GB2312" w:cs="Times New Roman"/>
          <w:b w:val="0"/>
          <w:bCs w:val="0"/>
          <w:color w:val="auto"/>
          <w:sz w:val="32"/>
          <w:szCs w:val="32"/>
          <w:u w:val="none"/>
          <w:lang w:val="en-US" w:eastAsia="zh-CN"/>
        </w:rPr>
        <w:t>的《乐山市2024年第3批次建设用地</w:t>
      </w:r>
      <w:r>
        <w:rPr>
          <w:rFonts w:hint="eastAsia" w:eastAsia="仿宋_GB2312" w:cs="Times New Roman"/>
          <w:b w:val="0"/>
          <w:bCs w:val="0"/>
          <w:color w:val="auto"/>
          <w:sz w:val="32"/>
          <w:szCs w:val="32"/>
          <w:u w:val="none"/>
          <w:lang w:val="en-US" w:eastAsia="zh-CN"/>
        </w:rPr>
        <w:t>使用林地可行性报告</w:t>
      </w:r>
      <w:r>
        <w:rPr>
          <w:rFonts w:hint="default" w:ascii="Times New Roman" w:hAnsi="Times New Roman" w:eastAsia="仿宋_GB2312" w:cs="Times New Roman"/>
          <w:b w:val="0"/>
          <w:bCs w:val="0"/>
          <w:color w:val="auto"/>
          <w:sz w:val="32"/>
          <w:szCs w:val="32"/>
          <w:u w:val="none"/>
          <w:lang w:val="en-US" w:eastAsia="zh-CN"/>
        </w:rPr>
        <w:t>》一致。若准予的面积与全省新一轮林地保护利用规划的法定林地数据不一致，你</w:t>
      </w:r>
      <w:r>
        <w:rPr>
          <w:rFonts w:hint="eastAsia" w:eastAsia="仿宋_GB2312" w:cs="Times New Roman"/>
          <w:b w:val="0"/>
          <w:bCs w:val="0"/>
          <w:color w:val="auto"/>
          <w:sz w:val="32"/>
          <w:szCs w:val="32"/>
          <w:u w:val="none"/>
          <w:lang w:val="en-US" w:eastAsia="zh-CN"/>
        </w:rPr>
        <w:t>单位</w:t>
      </w:r>
      <w:r>
        <w:rPr>
          <w:rFonts w:hint="default" w:ascii="Times New Roman" w:hAnsi="Times New Roman" w:eastAsia="仿宋_GB2312" w:cs="Times New Roman"/>
          <w:b w:val="0"/>
          <w:bCs w:val="0"/>
          <w:color w:val="auto"/>
          <w:sz w:val="32"/>
          <w:szCs w:val="32"/>
          <w:u w:val="none"/>
          <w:lang w:val="en-US" w:eastAsia="zh-CN"/>
        </w:rPr>
        <w:t>须及时办理相关变更手续。</w:t>
      </w:r>
    </w:p>
    <w:p>
      <w:pPr>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eastAsia="仿宋_GB2312" w:cs="Times New Roman"/>
          <w:color w:val="auto"/>
          <w:sz w:val="32"/>
          <w:szCs w:val="32"/>
          <w:u w:val="none"/>
          <w:lang w:val="en-US" w:eastAsia="zh-CN"/>
        </w:rPr>
        <w:t>二</w:t>
      </w:r>
      <w:r>
        <w:rPr>
          <w:rFonts w:hint="default" w:ascii="Times New Roman" w:hAnsi="Times New Roman" w:eastAsia="仿宋_GB2312" w:cs="Times New Roman"/>
          <w:color w:val="auto"/>
          <w:sz w:val="32"/>
          <w:szCs w:val="32"/>
          <w:u w:val="none"/>
        </w:rPr>
        <w:t>、你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color w:val="auto"/>
          <w:sz w:val="32"/>
          <w:szCs w:val="32"/>
          <w:u w:val="none"/>
          <w:lang w:val="en-US" w:eastAsia="zh-CN"/>
        </w:rPr>
        <w:t>须</w:t>
      </w:r>
      <w:r>
        <w:rPr>
          <w:rFonts w:hint="default" w:ascii="Times New Roman" w:hAnsi="Times New Roman" w:eastAsia="仿宋_GB2312" w:cs="Times New Roman"/>
          <w:color w:val="auto"/>
          <w:sz w:val="32"/>
          <w:szCs w:val="32"/>
          <w:u w:val="none"/>
        </w:rPr>
        <w:t>严格</w:t>
      </w:r>
      <w:r>
        <w:rPr>
          <w:rFonts w:hint="default" w:ascii="Times New Roman" w:hAnsi="Times New Roman" w:eastAsia="仿宋_GB2312" w:cs="Times New Roman"/>
          <w:color w:val="auto"/>
          <w:sz w:val="32"/>
          <w:szCs w:val="32"/>
          <w:u w:val="none"/>
          <w:lang w:val="en-US" w:eastAsia="zh-CN"/>
        </w:rPr>
        <w:t>按照</w:t>
      </w:r>
      <w:r>
        <w:rPr>
          <w:rFonts w:hint="default" w:ascii="Times New Roman" w:hAnsi="Times New Roman" w:eastAsia="仿宋_GB2312" w:cs="Times New Roman"/>
          <w:color w:val="auto"/>
          <w:sz w:val="32"/>
          <w:szCs w:val="32"/>
          <w:u w:val="none"/>
        </w:rPr>
        <w:t>审核同意的用地红线范围</w:t>
      </w:r>
      <w:r>
        <w:rPr>
          <w:rFonts w:hint="default" w:ascii="Times New Roman" w:hAnsi="Times New Roman" w:eastAsia="仿宋_GB2312" w:cs="Times New Roman"/>
          <w:color w:val="auto"/>
          <w:sz w:val="32"/>
          <w:szCs w:val="32"/>
          <w:u w:val="none"/>
          <w:lang w:val="en-US" w:eastAsia="zh-CN"/>
        </w:rPr>
        <w:t>进行</w:t>
      </w:r>
      <w:r>
        <w:rPr>
          <w:rFonts w:hint="default" w:ascii="Times New Roman" w:hAnsi="Times New Roman" w:eastAsia="仿宋_GB2312" w:cs="Times New Roman"/>
          <w:color w:val="auto"/>
          <w:sz w:val="32"/>
          <w:szCs w:val="32"/>
          <w:u w:val="none"/>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auto"/>
          <w:sz w:val="32"/>
          <w:szCs w:val="32"/>
          <w:highlight w:val="none"/>
          <w:u w:val="none"/>
          <w:lang w:val="en-US" w:eastAsia="zh-CN" w:bidi="ar-SA"/>
        </w:rPr>
        <w:t>项目</w:t>
      </w:r>
      <w:r>
        <w:rPr>
          <w:rFonts w:hint="default" w:ascii="Times New Roman" w:hAnsi="Times New Roman" w:eastAsia="仿宋_GB2312" w:cs="Times New Roman"/>
          <w:color w:val="auto"/>
          <w:sz w:val="32"/>
          <w:szCs w:val="32"/>
          <w:u w:val="none"/>
          <w:lang w:val="en-US" w:eastAsia="zh-CN"/>
        </w:rPr>
        <w:t>施工必须依法规范管理，</w:t>
      </w:r>
      <w:r>
        <w:rPr>
          <w:rFonts w:hint="default" w:ascii="Times New Roman" w:hAnsi="Times New Roman" w:eastAsia="仿宋_GB2312" w:cs="Times New Roman"/>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三</w:t>
      </w:r>
      <w:r>
        <w:rPr>
          <w:rFonts w:hint="default" w:ascii="Times New Roman" w:hAnsi="Times New Roman" w:eastAsia="仿宋_GB2312" w:cs="Times New Roman"/>
          <w:b w:val="0"/>
          <w:bCs w:val="0"/>
          <w:color w:val="auto"/>
          <w:sz w:val="32"/>
          <w:szCs w:val="32"/>
          <w:u w:val="none"/>
          <w:lang w:val="en-US" w:eastAsia="zh-CN"/>
        </w:rPr>
        <w:t>、本</w:t>
      </w:r>
      <w:r>
        <w:rPr>
          <w:rFonts w:hint="default" w:ascii="Times New Roman" w:hAnsi="Times New Roman" w:eastAsia="仿宋_GB2312" w:cs="Times New Roman"/>
          <w:b w:val="0"/>
          <w:bCs w:val="0"/>
          <w:color w:val="auto"/>
          <w:kern w:val="2"/>
          <w:sz w:val="32"/>
          <w:szCs w:val="32"/>
          <w:u w:val="none"/>
          <w:lang w:val="en-US" w:eastAsia="zh-CN" w:bidi="ar-SA"/>
        </w:rPr>
        <w:t>项目若</w:t>
      </w:r>
      <w:r>
        <w:rPr>
          <w:rFonts w:hint="default" w:ascii="Times New Roman" w:hAnsi="Times New Roman" w:eastAsia="仿宋_GB2312" w:cs="Times New Roman"/>
          <w:b w:val="0"/>
          <w:bCs w:val="0"/>
          <w:color w:val="auto"/>
          <w:sz w:val="32"/>
          <w:szCs w:val="32"/>
          <w:u w:val="none"/>
          <w:lang w:val="en-US" w:eastAsia="zh-CN"/>
        </w:rPr>
        <w:t>涉及林木采伐，你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54"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四</w:t>
      </w:r>
      <w:r>
        <w:rPr>
          <w:rFonts w:hint="default" w:ascii="Times New Roman" w:hAnsi="Times New Roman" w:eastAsia="仿宋_GB2312" w:cs="Times New Roman"/>
          <w:b w:val="0"/>
          <w:bCs w:val="0"/>
          <w:color w:val="auto"/>
          <w:sz w:val="32"/>
          <w:szCs w:val="32"/>
          <w:u w:val="none"/>
          <w:lang w:val="en-US" w:eastAsia="zh-CN"/>
        </w:rPr>
        <w:t>、国家林业和草原局成都专员办及四川省林业和草原局等地方各级林草主管部门将依法对</w:t>
      </w:r>
      <w:r>
        <w:rPr>
          <w:rFonts w:hint="default" w:ascii="Times New Roman" w:hAnsi="Times New Roman" w:eastAsia="仿宋_GB2312" w:cs="Times New Roman"/>
          <w:b w:val="0"/>
          <w:bCs w:val="0"/>
          <w:color w:val="auto"/>
          <w:sz w:val="32"/>
          <w:szCs w:val="32"/>
          <w:u w:val="none"/>
          <w:lang w:eastAsia="zh-CN"/>
        </w:rPr>
        <w:t>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b w:val="0"/>
          <w:bCs w:val="0"/>
          <w:color w:val="auto"/>
          <w:sz w:val="32"/>
          <w:szCs w:val="32"/>
          <w:highlight w:val="none"/>
          <w:u w:val="none"/>
          <w:lang w:eastAsia="zh-CN"/>
        </w:rPr>
        <w:t>从事</w:t>
      </w:r>
      <w:r>
        <w:rPr>
          <w:rFonts w:hint="default" w:ascii="Times New Roman" w:hAnsi="Times New Roman" w:eastAsia="仿宋_GB2312" w:cs="Times New Roman"/>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color w:val="auto"/>
          <w:sz w:val="32"/>
          <w:szCs w:val="32"/>
          <w:highlight w:val="none"/>
          <w:u w:val="none"/>
          <w:lang w:val="en-US" w:eastAsia="zh-CN"/>
        </w:rPr>
        <w:t>五</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本</w:t>
      </w:r>
      <w:r>
        <w:rPr>
          <w:rFonts w:hint="default" w:ascii="Times New Roman" w:hAnsi="Times New Roman" w:eastAsia="仿宋_GB2312" w:cs="Times New Roman"/>
          <w:color w:val="auto"/>
          <w:sz w:val="32"/>
          <w:szCs w:val="32"/>
          <w:highlight w:val="none"/>
          <w:u w:val="none"/>
          <w:lang w:val="en-US" w:eastAsia="zh-CN"/>
        </w:rPr>
        <w:t>决定书</w:t>
      </w:r>
      <w:r>
        <w:rPr>
          <w:rFonts w:hint="default" w:ascii="Times New Roman" w:hAnsi="Times New Roman" w:eastAsia="仿宋_GB2312" w:cs="Times New Roman"/>
          <w:color w:val="auto"/>
          <w:sz w:val="32"/>
          <w:szCs w:val="32"/>
          <w:highlight w:val="none"/>
          <w:u w:val="none"/>
        </w:rPr>
        <w:t>仅作为</w:t>
      </w:r>
      <w:r>
        <w:rPr>
          <w:rFonts w:hint="default" w:ascii="Times New Roman" w:hAnsi="Times New Roman" w:eastAsia="仿宋_GB2312" w:cs="Times New Roman"/>
          <w:color w:val="auto"/>
          <w:sz w:val="32"/>
          <w:szCs w:val="32"/>
          <w:highlight w:val="none"/>
          <w:u w:val="none"/>
          <w:lang w:eastAsia="zh-CN"/>
        </w:rPr>
        <w:t>该</w:t>
      </w:r>
      <w:r>
        <w:rPr>
          <w:rFonts w:hint="default" w:ascii="Times New Roman" w:hAnsi="Times New Roman" w:eastAsia="仿宋_GB2312" w:cs="Times New Roman"/>
          <w:b w:val="0"/>
          <w:bCs w:val="0"/>
          <w:color w:val="auto"/>
          <w:kern w:val="2"/>
          <w:sz w:val="32"/>
          <w:szCs w:val="32"/>
          <w:highlight w:val="none"/>
          <w:u w:val="none"/>
          <w:lang w:val="en-US" w:eastAsia="zh-CN" w:bidi="ar-SA"/>
        </w:rPr>
        <w:t>项目</w:t>
      </w:r>
      <w:r>
        <w:rPr>
          <w:rFonts w:hint="default" w:ascii="Times New Roman" w:hAnsi="Times New Roman" w:eastAsia="仿宋_GB2312" w:cs="Times New Roman"/>
          <w:color w:val="auto"/>
          <w:sz w:val="32"/>
          <w:szCs w:val="32"/>
          <w:highlight w:val="none"/>
          <w:u w:val="none"/>
        </w:rPr>
        <w:t>办理</w:t>
      </w:r>
      <w:r>
        <w:rPr>
          <w:rFonts w:hint="default" w:ascii="Times New Roman" w:hAnsi="Times New Roman" w:eastAsia="仿宋_GB2312" w:cs="Times New Roman"/>
          <w:color w:val="auto"/>
          <w:sz w:val="32"/>
          <w:szCs w:val="32"/>
          <w:highlight w:val="none"/>
          <w:u w:val="none"/>
          <w:lang w:eastAsia="zh-CN"/>
        </w:rPr>
        <w:t>建设用地审批手续的依据，不是</w:t>
      </w:r>
      <w:r>
        <w:rPr>
          <w:rFonts w:hint="default" w:ascii="Times New Roman" w:hAnsi="Times New Roman" w:eastAsia="仿宋_GB2312" w:cs="Times New Roman"/>
          <w:b w:val="0"/>
          <w:bCs w:val="0"/>
          <w:color w:val="auto"/>
          <w:kern w:val="2"/>
          <w:sz w:val="32"/>
          <w:szCs w:val="32"/>
          <w:highlight w:val="none"/>
          <w:u w:val="none"/>
          <w:lang w:val="en-US" w:eastAsia="zh-CN" w:bidi="ar-SA"/>
        </w:rPr>
        <w:t>项目</w:t>
      </w:r>
      <w:r>
        <w:rPr>
          <w:rFonts w:hint="default" w:ascii="Times New Roman" w:hAnsi="Times New Roman" w:eastAsia="仿宋_GB2312" w:cs="Times New Roman"/>
          <w:color w:val="auto"/>
          <w:sz w:val="32"/>
          <w:szCs w:val="32"/>
          <w:highlight w:val="none"/>
          <w:u w:val="none"/>
          <w:lang w:eastAsia="zh-CN"/>
        </w:rPr>
        <w:t>开工建设和各类生态环境敏感区准入的依据。</w:t>
      </w:r>
      <w:r>
        <w:rPr>
          <w:rFonts w:hint="default" w:ascii="Times New Roman" w:hAnsi="Times New Roman" w:eastAsia="仿宋_GB2312" w:cs="Times New Roman"/>
          <w:color w:val="auto"/>
          <w:sz w:val="32"/>
          <w:szCs w:val="32"/>
          <w:highlight w:val="none"/>
          <w:u w:val="none"/>
          <w:lang w:val="en-US" w:eastAsia="zh-CN"/>
        </w:rPr>
        <w:t>因</w:t>
      </w:r>
      <w:r>
        <w:rPr>
          <w:rFonts w:hint="default" w:ascii="Times New Roman" w:hAnsi="Times New Roman" w:eastAsia="仿宋_GB2312" w:cs="Times New Roman"/>
          <w:b w:val="0"/>
          <w:bCs w:val="0"/>
          <w:color w:val="auto"/>
          <w:kern w:val="2"/>
          <w:sz w:val="32"/>
          <w:szCs w:val="32"/>
          <w:highlight w:val="none"/>
          <w:u w:val="none"/>
          <w:lang w:val="en-US" w:eastAsia="zh-CN" w:bidi="ar-SA"/>
        </w:rPr>
        <w:t>项目</w:t>
      </w:r>
      <w:r>
        <w:rPr>
          <w:rFonts w:hint="default" w:ascii="Times New Roman" w:hAnsi="Times New Roman" w:eastAsia="仿宋_GB2312" w:cs="Times New Roman"/>
          <w:color w:val="auto"/>
          <w:sz w:val="32"/>
          <w:szCs w:val="32"/>
          <w:highlight w:val="none"/>
          <w:u w:val="none"/>
          <w:lang w:val="en-US" w:eastAsia="zh-CN"/>
        </w:rPr>
        <w:t>设计变更等导致所占用林地的位置、面积</w:t>
      </w:r>
      <w:r>
        <w:rPr>
          <w:rFonts w:hint="default" w:ascii="Times New Roman" w:hAnsi="Times New Roman" w:eastAsia="仿宋_GB2312" w:cs="Times New Roman"/>
          <w:color w:val="auto"/>
          <w:sz w:val="32"/>
          <w:szCs w:val="32"/>
          <w:highlight w:val="none"/>
          <w:u w:val="none"/>
          <w:lang w:eastAsia="zh-CN"/>
        </w:rPr>
        <w:t>等发生变更的，</w:t>
      </w:r>
      <w:r>
        <w:rPr>
          <w:rFonts w:hint="default" w:ascii="Times New Roman" w:hAnsi="Times New Roman" w:eastAsia="仿宋_GB2312" w:cs="Times New Roman"/>
          <w:b w:val="0"/>
          <w:bCs w:val="0"/>
          <w:color w:val="auto"/>
          <w:kern w:val="2"/>
          <w:sz w:val="32"/>
          <w:szCs w:val="32"/>
          <w:u w:val="none"/>
          <w:lang w:val="en-US" w:eastAsia="zh-CN" w:bidi="ar-SA"/>
        </w:rPr>
        <w:t>你</w:t>
      </w:r>
      <w:r>
        <w:rPr>
          <w:rFonts w:hint="eastAsia" w:eastAsia="仿宋_GB2312" w:cs="Times New Roman"/>
          <w:color w:val="auto"/>
          <w:sz w:val="32"/>
          <w:szCs w:val="32"/>
          <w:highlight w:val="none"/>
          <w:u w:val="none"/>
          <w:lang w:val="en-US" w:eastAsia="zh-CN"/>
        </w:rPr>
        <w:t>单位</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六</w:t>
      </w:r>
      <w:r>
        <w:rPr>
          <w:rFonts w:hint="default" w:ascii="Times New Roman" w:hAnsi="Times New Roman" w:eastAsia="仿宋_GB2312" w:cs="Times New Roman"/>
          <w:b w:val="0"/>
          <w:bCs w:val="0"/>
          <w:color w:val="auto"/>
          <w:sz w:val="32"/>
          <w:szCs w:val="32"/>
          <w:u w:val="none"/>
          <w:lang w:val="en-US" w:eastAsia="zh-CN"/>
        </w:rPr>
        <w:t>、本决定书有效期为两年。</w:t>
      </w:r>
      <w:r>
        <w:rPr>
          <w:rFonts w:hint="default" w:ascii="Times New Roman" w:hAnsi="Times New Roman" w:eastAsia="仿宋_GB2312" w:cs="Times New Roman"/>
          <w:b w:val="0"/>
          <w:bCs w:val="0"/>
          <w:color w:val="auto"/>
          <w:sz w:val="32"/>
          <w:szCs w:val="32"/>
          <w:highlight w:val="none"/>
          <w:u w:val="none"/>
          <w:lang w:val="en-US" w:eastAsia="zh-CN" w:bidi="ar-SA"/>
        </w:rPr>
        <w:t>项目</w:t>
      </w:r>
      <w:r>
        <w:rPr>
          <w:rFonts w:hint="default" w:ascii="Times New Roman" w:hAnsi="Times New Roman" w:eastAsia="仿宋_GB2312" w:cs="Times New Roman"/>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auto"/>
          <w:sz w:val="32"/>
          <w:szCs w:val="32"/>
          <w:highlight w:val="none"/>
          <w:u w:val="none"/>
          <w:lang w:val="en-US" w:eastAsia="zh-CN" w:bidi="ar-SA"/>
        </w:rPr>
        <w:t>项目</w:t>
      </w:r>
      <w:r>
        <w:rPr>
          <w:rFonts w:hint="default" w:ascii="Times New Roman" w:hAnsi="Times New Roman" w:eastAsia="仿宋_GB2312" w:cs="Times New Roman"/>
          <w:b w:val="0"/>
          <w:bCs w:val="0"/>
          <w:color w:val="auto"/>
          <w:sz w:val="32"/>
          <w:szCs w:val="32"/>
          <w:u w:val="none"/>
          <w:lang w:val="en-US" w:eastAsia="zh-CN"/>
        </w:rPr>
        <w:t>在有效期内未取得建设用地批准文件且未申请延续</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受四川省林业和草原局委托，本行政许可由</w:t>
      </w:r>
      <w:r>
        <w:rPr>
          <w:rFonts w:hint="eastAsia" w:eastAsia="仿宋_GB2312" w:cs="Times New Roman"/>
          <w:color w:val="auto"/>
          <w:sz w:val="32"/>
          <w:szCs w:val="32"/>
          <w:u w:val="none"/>
          <w:lang w:val="en-US" w:eastAsia="zh-CN" w:bidi="ar-SA"/>
        </w:rPr>
        <w:t>乐山市林业和园林局</w:t>
      </w:r>
      <w:r>
        <w:rPr>
          <w:rFonts w:hint="default" w:ascii="Times New Roman" w:hAnsi="Times New Roman" w:eastAsia="仿宋_GB2312" w:cs="Times New Roman"/>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right="0" w:rightChars="0"/>
        <w:jc w:val="righ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四川省</w:t>
      </w:r>
      <w:r>
        <w:rPr>
          <w:rFonts w:hint="default" w:ascii="Times New Roman" w:hAnsi="Times New Roman" w:eastAsia="仿宋_GB2312" w:cs="Times New Roman"/>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right="0" w:rightChars="0"/>
        <w:jc w:val="righ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rPr>
        <w:t>20</w:t>
      </w: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eastAsia="仿宋_GB2312" w:cs="Times New Roman"/>
          <w:b w:val="0"/>
          <w:bCs w:val="0"/>
          <w:color w:val="auto"/>
          <w:sz w:val="32"/>
          <w:szCs w:val="32"/>
          <w:highlight w:val="none"/>
          <w:u w:val="none"/>
          <w:lang w:val="en-US" w:eastAsia="zh-CN"/>
        </w:rPr>
        <w:t>4</w:t>
      </w:r>
      <w:r>
        <w:rPr>
          <w:rFonts w:hint="default" w:ascii="Times New Roman" w:hAnsi="Times New Roman" w:eastAsia="仿宋_GB2312" w:cs="Times New Roman"/>
          <w:b w:val="0"/>
          <w:bCs w:val="0"/>
          <w:color w:val="auto"/>
          <w:sz w:val="32"/>
          <w:szCs w:val="32"/>
          <w:highlight w:val="none"/>
          <w:u w:val="none"/>
        </w:rPr>
        <w:t>年</w:t>
      </w:r>
      <w:r>
        <w:rPr>
          <w:rFonts w:hint="eastAsia" w:eastAsia="仿宋_GB2312" w:cs="Times New Roman"/>
          <w:b w:val="0"/>
          <w:bCs w:val="0"/>
          <w:color w:val="auto"/>
          <w:sz w:val="32"/>
          <w:szCs w:val="32"/>
          <w:highlight w:val="none"/>
          <w:u w:val="none"/>
          <w:lang w:val="en-US" w:eastAsia="zh-CN"/>
        </w:rPr>
        <w:t>12</w:t>
      </w:r>
      <w:r>
        <w:rPr>
          <w:rFonts w:hint="default" w:ascii="Times New Roman" w:hAnsi="Times New Roman" w:eastAsia="仿宋_GB2312" w:cs="Times New Roman"/>
          <w:b w:val="0"/>
          <w:bCs w:val="0"/>
          <w:color w:val="auto"/>
          <w:sz w:val="32"/>
          <w:szCs w:val="32"/>
          <w:highlight w:val="none"/>
          <w:u w:val="none"/>
        </w:rPr>
        <w:t>月</w:t>
      </w:r>
      <w:r>
        <w:rPr>
          <w:rFonts w:hint="eastAsia" w:eastAsia="仿宋_GB2312" w:cs="Times New Roman"/>
          <w:b w:val="0"/>
          <w:bCs w:val="0"/>
          <w:color w:val="auto"/>
          <w:sz w:val="32"/>
          <w:szCs w:val="32"/>
          <w:highlight w:val="none"/>
          <w:u w:val="none"/>
          <w:lang w:val="en-US" w:eastAsia="zh-CN"/>
        </w:rPr>
        <w:t>19</w:t>
      </w:r>
      <w:r>
        <w:rPr>
          <w:rFonts w:hint="default" w:ascii="Times New Roman" w:hAnsi="Times New Roman" w:eastAsia="仿宋_GB2312" w:cs="Times New Roman"/>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Theme="majorEastAsia" w:hAnsiTheme="majorEastAsia" w:eastAsiaTheme="majorEastAsia" w:cstheme="majorEastAsia"/>
          <w:b w:val="0"/>
          <w:bCs w:val="0"/>
          <w:color w:val="auto"/>
          <w:spacing w:val="0"/>
          <w:sz w:val="28"/>
          <w:szCs w:val="28"/>
          <w:u w:val="single"/>
          <w:lang w:val="en-US" w:eastAsia="zh-CN"/>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400" w:lineRule="exact"/>
        <w:ind w:left="840" w:leftChars="0" w:right="0" w:rightChars="0" w:hanging="840" w:hangingChars="300"/>
        <w:textAlignment w:val="auto"/>
        <w:rPr>
          <w:color w:val="auto"/>
          <w:u w:val="none"/>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然资源和规划局，乐山市市中区自然资源局。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19D4E27E-7150-43E8-8A57-2209000E77F5}"/>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8E490B7-50C6-426D-9ED0-D7A96030A841}"/>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embedRegular r:id="rId3" w:fontKey="{A2015E4B-AFC2-49F6-A6A6-B0DDB03A5FF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3FA1A44"/>
    <w:rsid w:val="0ACD7101"/>
    <w:rsid w:val="13E41930"/>
    <w:rsid w:val="14676633"/>
    <w:rsid w:val="18B42CF3"/>
    <w:rsid w:val="1A9F423A"/>
    <w:rsid w:val="208C39AB"/>
    <w:rsid w:val="23C62375"/>
    <w:rsid w:val="307D29C3"/>
    <w:rsid w:val="3B3C10D6"/>
    <w:rsid w:val="3BFBB748"/>
    <w:rsid w:val="3DAA3A4B"/>
    <w:rsid w:val="3DFFFE57"/>
    <w:rsid w:val="43307086"/>
    <w:rsid w:val="518E4531"/>
    <w:rsid w:val="5974040B"/>
    <w:rsid w:val="5C5D420F"/>
    <w:rsid w:val="5F6F872E"/>
    <w:rsid w:val="5FDF6CAF"/>
    <w:rsid w:val="6C762C4F"/>
    <w:rsid w:val="6FAE6989"/>
    <w:rsid w:val="6FB7617E"/>
    <w:rsid w:val="76655F35"/>
    <w:rsid w:val="77D64CE8"/>
    <w:rsid w:val="78774B27"/>
    <w:rsid w:val="7A5EF601"/>
    <w:rsid w:val="7B556EA4"/>
    <w:rsid w:val="7DF7789C"/>
    <w:rsid w:val="7DFE3DB7"/>
    <w:rsid w:val="7FDEFB3C"/>
    <w:rsid w:val="7FFB437E"/>
    <w:rsid w:val="CBF22F75"/>
    <w:rsid w:val="DDFEEA68"/>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957</Words>
  <Characters>998</Characters>
  <Lines>0</Lines>
  <Paragraphs>0</Paragraphs>
  <TotalTime>1</TotalTime>
  <ScaleCrop>false</ScaleCrop>
  <LinksUpToDate>false</LinksUpToDate>
  <CharactersWithSpaces>1024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2024-08-31T09:59:00Z</dcterms:created>
  <dc:creator>涵 花 花 </dc:creator>
  <cp:lastModifiedBy>Administrator</cp:lastModifiedBy>
  <cp:lastPrinted>2024-12-19T06:47:41Z</cp:lastPrinted>
  <dcterms:modified xsi:type="dcterms:W3CDTF">2024-12-19T08:01:49Z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