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川林资许准（乐）〔2024〕185号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犍为乐嘉农业发展有限公司新建出栏200万只</w:t>
      </w:r>
      <w:r>
        <w:rPr>
          <w:rFonts w:hint="eastAsia" w:eastAsia="方正小标宋_GBK" w:cs="Times New Roman"/>
          <w:b w:val="0"/>
          <w:bCs w:val="0"/>
          <w:color w:val="auto"/>
          <w:w w:val="100"/>
          <w:sz w:val="44"/>
          <w:szCs w:val="44"/>
          <w:u w:val="none"/>
          <w:lang w:val="en-US" w:eastAsia="zh-CN"/>
        </w:rPr>
        <w:t>/</w:t>
      </w:r>
      <w:r>
        <w:rPr>
          <w:rFonts w:hint="default" w:ascii="Times New Roman" w:hAnsi="Times New Roman" w:eastAsia="方正小标宋_GBK" w:cs="Times New Roman"/>
          <w:b w:val="0"/>
          <w:bCs w:val="0"/>
          <w:color w:val="auto"/>
          <w:w w:val="100"/>
          <w:sz w:val="44"/>
          <w:szCs w:val="44"/>
          <w:u w:val="none"/>
          <w:lang w:val="en-US" w:eastAsia="zh-CN"/>
        </w:rPr>
        <w:t>年蛋鸡养鸡场项目</w:t>
      </w:r>
      <w:r>
        <w:rPr>
          <w:rFonts w:hint="default" w:ascii="Times New Roman" w:hAnsi="Times New Roman" w:eastAsia="方正小标宋_GBK" w:cs="Times New Roman"/>
          <w:b w:val="0"/>
          <w:bCs w:val="0"/>
          <w:color w:val="auto"/>
          <w:w w:val="100"/>
          <w:sz w:val="44"/>
          <w:szCs w:val="44"/>
          <w:lang w:val="en-US" w:eastAsia="zh-CN"/>
        </w:rPr>
        <w:t>占用</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犍为乐嘉农业发展有限公司</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你公司</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犍为乐嘉农业发展有限公司新建出栏200万只/年蛋鸡养鸡场项目”（项目代码：川投资备【2403-511123-04-01-169790】FGQB-0055号）占用乐山市林地0.6380公顷。按林地权属划分，国有0公顷、集体0.6380公顷；按行政区域划分，犍为县0.6380公顷（舞雩镇0.6380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犍为乐嘉农业发展有限公司新建出栏200万只/年蛋鸡养鸡场项目使用林地现状调查表》一致。若准予的面积与全省新一轮林地保护利用规划的法定林地数据不一致，你公司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w:t>
      </w:r>
      <w:bookmarkStart w:id="0" w:name="_GoBack"/>
      <w:bookmarkEnd w:id="0"/>
      <w:r>
        <w:rPr>
          <w:rFonts w:hint="eastAsia" w:ascii="仿宋_GB2312" w:hAnsi="仿宋_GB2312" w:eastAsia="仿宋_GB2312" w:cs="仿宋_GB2312"/>
          <w:b w:val="0"/>
          <w:bCs w:val="0"/>
          <w:color w:val="auto"/>
          <w:sz w:val="32"/>
          <w:szCs w:val="32"/>
          <w:u w:val="none"/>
          <w:lang w:val="en-US" w:eastAsia="zh-CN"/>
        </w:rPr>
        <w:t>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6"/>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inorEastAsia" w:hAnsiTheme="minorEastAsia" w:eastAsiaTheme="minorEastAsia" w:cstheme="minorEastAsia"/>
          <w:color w:val="auto"/>
          <w:spacing w:val="0"/>
          <w:sz w:val="28"/>
          <w:szCs w:val="28"/>
          <w:u w:val="none"/>
          <w:lang w:val="en-US" w:eastAsia="zh-CN"/>
        </w:rPr>
      </w:pPr>
      <w:r>
        <w:rPr>
          <w:rFonts w:hint="eastAsia" w:asciiTheme="minorEastAsia" w:hAnsiTheme="minorEastAsia" w:eastAsiaTheme="minorEastAsia" w:cstheme="minorEastAsia"/>
          <w:b w:val="0"/>
          <w:bCs w:val="0"/>
          <w:color w:val="auto"/>
          <w:spacing w:val="0"/>
          <w:sz w:val="28"/>
          <w:szCs w:val="28"/>
          <w:u w:val="none"/>
        </w:rPr>
        <w:t>抄送：</w:t>
      </w:r>
      <w:r>
        <w:rPr>
          <w:rFonts w:hint="eastAsia" w:asciiTheme="minorEastAsia" w:hAnsiTheme="minorEastAsia" w:eastAsiaTheme="minorEastAsia" w:cstheme="minorEastAsia"/>
          <w:color w:val="auto"/>
          <w:spacing w:val="0"/>
          <w:sz w:val="28"/>
          <w:szCs w:val="28"/>
          <w:u w:val="none"/>
        </w:rPr>
        <w:t>国家林业和草原局成都专员办，</w:t>
      </w:r>
      <w:r>
        <w:rPr>
          <w:rFonts w:hint="eastAsia" w:asciiTheme="minorEastAsia" w:hAnsiTheme="minorEastAsia" w:eastAsiaTheme="minorEastAsia" w:cstheme="minorEastAsia"/>
          <w:color w:val="auto"/>
          <w:spacing w:val="0"/>
          <w:sz w:val="28"/>
          <w:szCs w:val="28"/>
          <w:u w:val="none"/>
          <w:lang w:eastAsia="zh-CN"/>
        </w:rPr>
        <w:t>四川省</w:t>
      </w:r>
      <w:r>
        <w:rPr>
          <w:rFonts w:hint="eastAsia" w:asciiTheme="minorEastAsia" w:hAnsiTheme="minorEastAsia" w:eastAsiaTheme="minorEastAsia" w:cstheme="min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仿宋_GB2312" w:hAnsi="仿宋_GB2312" w:eastAsia="仿宋_GB2312" w:cs="仿宋_GB2312"/>
          <w:color w:val="auto"/>
          <w:sz w:val="32"/>
          <w:szCs w:val="32"/>
          <w:u w:val="none"/>
        </w:rPr>
      </w:pPr>
      <w:r>
        <w:rPr>
          <w:rFonts w:hint="eastAsia" w:asciiTheme="minorEastAsia" w:hAnsiTheme="minorEastAsia" w:eastAsiaTheme="minorEastAsia" w:cstheme="minorEastAsia"/>
          <w:color w:val="auto"/>
          <w:spacing w:val="0"/>
          <w:sz w:val="28"/>
          <w:szCs w:val="28"/>
          <w:u w:val="single"/>
          <w:lang w:val="en-US" w:eastAsia="zh-CN"/>
        </w:rPr>
        <w:t xml:space="preserve">      然资源和规划局，犍为县自然资源局。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61E46C0-19D7-46FE-8C3B-83DA73917434}"/>
  </w:font>
  <w:font w:name="方正仿宋_GBK">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C9143810-A3D6-4DA2-99CD-910DB83A748C}"/>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6E363876-2AE5-4828-B9EF-2BC495C3C700}"/>
  </w:font>
  <w:font w:name="方正小标宋简体">
    <w:panose1 w:val="02010601030101010101"/>
    <w:charset w:val="86"/>
    <w:family w:val="auto"/>
    <w:pitch w:val="default"/>
    <w:sig w:usb0="00000001" w:usb1="080E0000" w:usb2="00000000" w:usb3="00000000" w:csb0="00040000" w:csb1="00000000"/>
    <w:embedRegular r:id="rId4" w:fontKey="{34CF408F-7D60-4206-9FAC-A06188DE37C0}"/>
  </w:font>
  <w:font w:name="华文仿宋">
    <w:panose1 w:val="0201060004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EFB5926"/>
    <w:rsid w:val="14676633"/>
    <w:rsid w:val="18B42CF3"/>
    <w:rsid w:val="1A9F423A"/>
    <w:rsid w:val="208C39AB"/>
    <w:rsid w:val="23C62375"/>
    <w:rsid w:val="307D29C3"/>
    <w:rsid w:val="31193E2E"/>
    <w:rsid w:val="3B3C10D6"/>
    <w:rsid w:val="3DAA3A4B"/>
    <w:rsid w:val="3DFFFE57"/>
    <w:rsid w:val="43307086"/>
    <w:rsid w:val="511C1DD3"/>
    <w:rsid w:val="518E4531"/>
    <w:rsid w:val="51B95317"/>
    <w:rsid w:val="5C5D420F"/>
    <w:rsid w:val="6C762C4F"/>
    <w:rsid w:val="6FAE6989"/>
    <w:rsid w:val="6FB7617E"/>
    <w:rsid w:val="73C65730"/>
    <w:rsid w:val="76655F35"/>
    <w:rsid w:val="77D64CE8"/>
    <w:rsid w:val="7FDEFB3C"/>
    <w:rsid w:val="DDFEE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996</Words>
  <Characters>1060</Characters>
  <Lines>0</Lines>
  <Paragraphs>0</Paragraphs>
  <TotalTime>0</TotalTime>
  <ScaleCrop>false</ScaleCrop>
  <LinksUpToDate>false</LinksUpToDate>
  <CharactersWithSpaces>1085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2024-08-30T17:59:00Z</dcterms:created>
  <dc:creator>涵 花 花 </dc:creator>
  <cp:lastModifiedBy>Administrator</cp:lastModifiedBy>
  <cp:lastPrinted>2024-10-25T22:50:00Z</cp:lastPrinted>
  <dcterms:modified xsi:type="dcterms:W3CDTF">2025-01-03T09:15:09Z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