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bookmarkStart w:id="0" w:name="_GoBack"/>
      <w:bookmarkEnd w:id="0"/>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川林资许准（乐）〔2024〕179号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乐山夹江木城35千伏变电站</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增容扩建输变电工程</w:t>
      </w:r>
      <w:r>
        <w:rPr>
          <w:rFonts w:hint="eastAsia" w:eastAsia="方正小标宋_GBK" w:cs="Times New Roman"/>
          <w:b w:val="0"/>
          <w:bCs w:val="0"/>
          <w:color w:val="auto"/>
          <w:w w:val="100"/>
          <w:sz w:val="44"/>
          <w:szCs w:val="44"/>
          <w:u w:val="none"/>
          <w:lang w:val="en-US" w:eastAsia="zh-CN"/>
        </w:rPr>
        <w:t>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国网四川省电力公司乐山供电公司</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准予“乐山夹江木城35千伏变电站增容扩建输变电工程项目”（项目代码：【2307-511126-04-01-406728】夹行审投资</w:t>
      </w:r>
      <w:r>
        <w:rPr>
          <w:rFonts w:hint="eastAsia" w:ascii="仿宋_GB2312" w:hAnsi="仿宋_GB2312" w:eastAsia="仿宋_GB2312" w:cs="仿宋_GB2312"/>
          <w:b w:val="0"/>
          <w:bCs w:val="0"/>
          <w:color w:val="auto"/>
          <w:kern w:val="2"/>
          <w:sz w:val="32"/>
          <w:szCs w:val="32"/>
          <w:u w:val="none"/>
          <w:lang w:val="en-US" w:eastAsia="zh-CN"/>
        </w:rPr>
        <w:t>〔2023〕42号</w:t>
      </w:r>
      <w:r>
        <w:rPr>
          <w:rFonts w:hint="eastAsia" w:ascii="仿宋_GB2312" w:hAnsi="仿宋_GB2312" w:eastAsia="仿宋_GB2312" w:cs="仿宋_GB2312"/>
          <w:b w:val="0"/>
          <w:bCs w:val="0"/>
          <w:color w:val="auto"/>
          <w:sz w:val="32"/>
          <w:szCs w:val="32"/>
          <w:highlight w:val="none"/>
          <w:u w:val="none"/>
          <w:lang w:val="en-US" w:eastAsia="zh-CN"/>
        </w:rPr>
        <w:t>）占用乐山市林地0.0124公顷。按林地权属划分，国有0公顷、集体0.0124公顷；按行政区域划分，夹江县0.0124公顷（青衣街道0.0124公顷）。工程</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乐山夹江木城35千伏变电站增容扩建输变电工程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工程</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工程若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工程</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工程</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工程</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公司须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工程</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工程</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sz w:val="32"/>
          <w:szCs w:val="32"/>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然资源和规划局，夹江县自然资源局。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FE43543-1588-4F52-90F3-D9D8E1E46300}"/>
  </w:font>
  <w:font w:name="方正仿宋_GBK">
    <w:altName w:val="微软雅黑"/>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17FB9276-A730-429E-981A-FCDFF9868302}"/>
  </w:font>
  <w:font w:name="方正小标宋简体">
    <w:panose1 w:val="02010601030101010101"/>
    <w:charset w:val="86"/>
    <w:family w:val="auto"/>
    <w:pitch w:val="default"/>
    <w:sig w:usb0="00000001" w:usb1="080E0000" w:usb2="00000000" w:usb3="00000000" w:csb0="00040000" w:csb1="00000000"/>
    <w:embedRegular r:id="rId3" w:fontKey="{90B1F28A-1BDE-4154-AC69-49E3613C5936}"/>
  </w:font>
  <w:font w:name="仿宋_GB2312">
    <w:panose1 w:val="02010609030101010101"/>
    <w:charset w:val="86"/>
    <w:family w:val="auto"/>
    <w:pitch w:val="default"/>
    <w:sig w:usb0="00000001" w:usb1="080E0000" w:usb2="00000000" w:usb3="00000000" w:csb0="00040000" w:csb1="00000000"/>
    <w:embedRegular r:id="rId4" w:fontKey="{1D8B39C5-509F-43E3-A8D2-05D95D069D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23B7C25"/>
    <w:rsid w:val="14676633"/>
    <w:rsid w:val="157801F2"/>
    <w:rsid w:val="16694824"/>
    <w:rsid w:val="17CE6D8E"/>
    <w:rsid w:val="18B42CF3"/>
    <w:rsid w:val="1E3C5C32"/>
    <w:rsid w:val="23C62375"/>
    <w:rsid w:val="25E837F6"/>
    <w:rsid w:val="307D29C3"/>
    <w:rsid w:val="387E6CE3"/>
    <w:rsid w:val="3CE62FFB"/>
    <w:rsid w:val="3DAA3A4B"/>
    <w:rsid w:val="453271FC"/>
    <w:rsid w:val="45A71D31"/>
    <w:rsid w:val="518E4531"/>
    <w:rsid w:val="5ABB4C22"/>
    <w:rsid w:val="5C5D420F"/>
    <w:rsid w:val="66F3319D"/>
    <w:rsid w:val="6C762C4F"/>
    <w:rsid w:val="75E61908"/>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983</Words>
  <Characters>1017</Characters>
  <Lines>0</Lines>
  <Paragraphs>0</Paragraphs>
  <TotalTime>3</TotalTime>
  <ScaleCrop>false</ScaleCrop>
  <LinksUpToDate>false</LinksUpToDate>
  <CharactersWithSpaces>1046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2025-01-03T03:19:00Z</cp:lastPrinted>
  <dcterms:modified xsi:type="dcterms:W3CDTF">2025-01-06T01:16:50Z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