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宋体" w:hAnsi="宋体" w:eastAsia="宋体" w:cs="宋体"/>
          <w:color w:val="auto"/>
          <w:sz w:val="28"/>
          <w:szCs w:val="28"/>
          <w:u w:val="none"/>
          <w:lang w:val="en-US" w:eastAsia="zh-CN"/>
        </w:rPr>
      </w:pPr>
      <w:r>
        <w:rPr>
          <w:rFonts w:hint="eastAsia" w:ascii="宋体" w:hAnsi="宋体" w:eastAsia="宋体" w:cs="宋体"/>
          <w:b w:val="0"/>
          <w:bCs w:val="0"/>
          <w:color w:val="auto"/>
          <w:kern w:val="2"/>
          <w:sz w:val="28"/>
          <w:szCs w:val="28"/>
          <w:u w:val="none"/>
          <w:lang w:val="en-US" w:eastAsia="zh-CN"/>
        </w:rPr>
        <w:t>川林资许准（乐）〔2024〕123号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有明机砖厂页岩开采环保项目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华文仿宋" w:cs="Times New Roman"/>
          <w:b w:val="0"/>
          <w:bCs w:val="0"/>
          <w:color w:val="000000" w:themeColor="text1"/>
          <w:sz w:val="32"/>
          <w:szCs w:val="32"/>
          <w:u w:val="none"/>
          <w:lang w:val="en-US" w:eastAsia="zh-CN"/>
          <w14:textFill>
            <w14:solidFill>
              <w14:schemeClr w14:val="tx1"/>
            </w14:solidFill>
          </w14:textFill>
        </w:rPr>
        <w:t>乐山市五通桥区有明机砖厂</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准予“有明机砖厂页岩开采环保项目”（</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项目代码</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川投资备</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2405</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511112</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07</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720782</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JXQB-0057号）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占用</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乐山市</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林地</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1.5875</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公顷。按林地权属划分，国有</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公顷、集体</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1.5875</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公顷；按行政区域划分，</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乐山市五通桥区1.5875</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牛华镇1.5875</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占用林地的具体位置、面积和用途，须与经审核上报的《有明机砖厂页岩开采环保项目使用林地</w:t>
      </w:r>
      <w:r>
        <w:rPr>
          <w:rFonts w:hint="eastAsia" w:eastAsia="仿宋_GB2312" w:cs="Times New Roman"/>
          <w:b w:val="0"/>
          <w:bCs w:val="0"/>
          <w:color w:val="000000" w:themeColor="text1"/>
          <w:sz w:val="32"/>
          <w:szCs w:val="32"/>
          <w:u w:val="none"/>
          <w:lang w:val="en-US" w:eastAsia="zh-CN"/>
          <w14:textFill>
            <w14:solidFill>
              <w14:schemeClr w14:val="tx1"/>
            </w14:solidFill>
          </w14:textFill>
        </w:rPr>
        <w:t>现状调查表</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w:t>
      </w:r>
      <w:r>
        <w:rPr>
          <w:rFonts w:hint="eastAsia" w:eastAsia="仿宋_GB2312" w:cs="Times New Roman"/>
          <w:b w:val="0"/>
          <w:bCs w:val="0"/>
          <w:color w:val="000000" w:themeColor="text1"/>
          <w:sz w:val="32"/>
          <w:szCs w:val="32"/>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须及时办理相关变更手续。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eastAsia"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u w:val="none"/>
          <w14:textFill>
            <w14:solidFill>
              <w14:schemeClr w14:val="tx1"/>
            </w14:solidFill>
          </w14:textFill>
        </w:rPr>
        <w:t>严格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14:textFill>
            <w14:solidFill>
              <w14:schemeClr w14:val="tx1"/>
            </w14:solidFill>
          </w14:textFill>
        </w:rPr>
        <w:t>审核同意的用地红线范围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施工必须依法规范管理，</w:t>
      </w:r>
      <w:r>
        <w:rPr>
          <w:rFonts w:hint="default" w:ascii="Times New Roman" w:hAnsi="Times New Roman" w:eastAsia="仿宋_GB2312" w:cs="Times New Roman"/>
          <w:color w:val="000000" w:themeColor="text1"/>
          <w:sz w:val="32"/>
          <w:szCs w:val="32"/>
          <w:u w:val="none"/>
          <w14:textFill>
            <w14:solidFill>
              <w14:schemeClr w14:val="tx1"/>
            </w14:solidFill>
          </w14:textFill>
        </w:rPr>
        <w:t>严禁超范围占用林地，杜绝非法采伐、破坏植被等行为，严防森林火灾。</w:t>
      </w:r>
      <w:r>
        <w:rPr>
          <w:rFonts w:hint="eastAsia" w:eastAsia="仿宋_GB2312" w:cs="Times New Roman"/>
          <w:color w:val="000000" w:themeColor="text1"/>
          <w:sz w:val="32"/>
          <w:szCs w:val="32"/>
          <w:u w:val="none"/>
          <w:lang w:eastAsia="zh-CN"/>
          <w14:textFill>
            <w14:solidFill>
              <w14:schemeClr w14:val="tx1"/>
            </w14:solidFill>
          </w14:textFill>
        </w:rPr>
        <w:t>要切实加强生态修复，坚持边开采边治理。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项目若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涉及林木采伐，你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、国家林业和草原局成都专员办及四川省林业和草原局等地方各级林草主管部门将依法对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决定书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仅作为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建设用地审批手续的依据，不是</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开工建设和各类生态环境敏感区准入的依据。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因</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设计变更等导致所占用林地的位置、面积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等发生变更的，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六</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、本决定书有效期为两年。</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在有效期内未取得建设用地批准文件且未申请延续</w:t>
      </w:r>
      <w:r>
        <w:rPr>
          <w:rFonts w:hint="eastAsia"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受四川省林业和草原局委托，本行政许可由</w:t>
      </w:r>
      <w:r>
        <w:rPr>
          <w:rFonts w:hint="eastAsia" w:eastAsia="仿宋_GB2312" w:cs="Times New Roman"/>
          <w:color w:val="000000" w:themeColor="text1"/>
          <w:sz w:val="32"/>
          <w:szCs w:val="32"/>
          <w:u w:val="none"/>
          <w:lang w:val="en-US" w:eastAsia="zh-CN" w:bidi="ar-SA"/>
          <w14:textFill>
            <w14:solidFill>
              <w14:schemeClr w14:val="tx1"/>
            </w14:solidFill>
          </w14:textFill>
        </w:rPr>
        <w:t>乐山市林业和园林局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hint="default"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pPr>
      <w:r>
        <w:rPr>
          <w:rFonts w:hint="eastAsia"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line="400" w:lineRule="exact"/>
        <w:ind w:left="840" w:leftChars="0" w:right="0" w:rightChars="0" w:hanging="840" w:hangingChars="300"/>
        <w:textAlignment w:val="auto"/>
        <w:rPr>
          <w:rFonts w:hint="eastAsia" w:eastAsia="华文仿宋" w:cs="Times New Roman"/>
          <w:color w:val="000000" w:themeColor="text1"/>
          <w:spacing w:val="0"/>
          <w:sz w:val="28"/>
          <w:szCs w:val="28"/>
          <w:u w:val="none"/>
          <w:lang w:val="en-US" w:eastAsia="zh-CN"/>
          <w14:textFill>
            <w14:solidFill>
              <w14:schemeClr w14:val="tx1"/>
            </w14:solidFill>
          </w14:textFill>
        </w:rPr>
      </w:pPr>
      <w:r>
        <w:rPr>
          <w:rFonts w:hint="default" w:ascii="Times New Roman" w:hAnsi="Times New Roman" w:eastAsia="华文仿宋" w:cs="Times New Roman"/>
          <w:b w:val="0"/>
          <w:bCs w:val="0"/>
          <w:color w:val="000000" w:themeColor="text1"/>
          <w:spacing w:val="0"/>
          <w:sz w:val="28"/>
          <w:szCs w:val="28"/>
          <w:u w:val="none"/>
          <w14:textFill>
            <w14:solidFill>
              <w14:schemeClr w14:val="tx1"/>
            </w14:solidFill>
          </w14:textFill>
        </w:rPr>
        <w:t>抄送：</w:t>
      </w:r>
      <w:r>
        <w:rPr>
          <w:rFonts w:hint="default" w:ascii="Times New Roman" w:hAnsi="Times New Roman" w:eastAsia="华文仿宋" w:cs="Times New Roman"/>
          <w:color w:val="000000" w:themeColor="text1"/>
          <w:spacing w:val="0"/>
          <w:sz w:val="28"/>
          <w:szCs w:val="28"/>
          <w:u w:val="none"/>
          <w14:textFill>
            <w14:solidFill>
              <w14:schemeClr w14:val="tx1"/>
            </w14:solidFill>
          </w14:textFill>
        </w:rPr>
        <w:t>国家林业和草原局成都专员办，</w:t>
      </w:r>
      <w:r>
        <w:rPr>
          <w:rFonts w:hint="default" w:ascii="Times New Roman" w:hAnsi="Times New Roman" w:eastAsia="华文仿宋" w:cs="Times New Roman"/>
          <w:color w:val="000000" w:themeColor="text1"/>
          <w:spacing w:val="0"/>
          <w:sz w:val="28"/>
          <w:szCs w:val="28"/>
          <w:u w:val="none"/>
          <w:lang w:eastAsia="zh-CN"/>
          <w14:textFill>
            <w14:solidFill>
              <w14:schemeClr w14:val="tx1"/>
            </w14:solidFill>
          </w14:textFill>
        </w:rPr>
        <w:t>四川省</w:t>
      </w:r>
      <w:r>
        <w:rPr>
          <w:rFonts w:hint="default" w:ascii="Times New Roman" w:hAnsi="Times New Roman" w:eastAsia="华文仿宋" w:cs="Times New Roman"/>
          <w:color w:val="000000" w:themeColor="text1"/>
          <w:spacing w:val="0"/>
          <w:sz w:val="28"/>
          <w:szCs w:val="28"/>
          <w:u w:val="none"/>
          <w:lang w:val="en-US" w:eastAsia="zh-CN"/>
          <w14:textFill>
            <w14:solidFill>
              <w14:schemeClr w14:val="tx1"/>
            </w14:solidFill>
          </w14:textFill>
        </w:rPr>
        <w:t>林业和草原局，</w:t>
      </w:r>
      <w:r>
        <w:rPr>
          <w:rFonts w:hint="eastAsia" w:eastAsia="华文仿宋" w:cs="Times New Roman"/>
          <w:color w:val="000000" w:themeColor="text1"/>
          <w:spacing w:val="0"/>
          <w:sz w:val="28"/>
          <w:szCs w:val="28"/>
          <w:u w:val="none"/>
          <w:lang w:val="en-US" w:eastAsia="zh-CN"/>
          <w14:textFill>
            <w14:solidFill>
              <w14:schemeClr w14:val="tx1"/>
            </w14:solidFill>
          </w14:textFill>
        </w:rPr>
        <w:t>乐山市自</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color w:val="000000" w:themeColor="text1"/>
          <w:u w:val="single"/>
          <w:lang w:val="en-US"/>
          <w14:textFill>
            <w14:solidFill>
              <w14:schemeClr w14:val="tx1"/>
            </w14:solidFill>
          </w14:textFill>
        </w:rPr>
      </w:pPr>
      <w:r>
        <w:rPr>
          <w:rFonts w:hint="eastAsia" w:eastAsia="华文仿宋" w:cs="Times New Roman"/>
          <w:color w:val="000000" w:themeColor="text1"/>
          <w:spacing w:val="0"/>
          <w:sz w:val="28"/>
          <w:szCs w:val="28"/>
          <w:u w:val="single"/>
          <w:lang w:val="en-US" w:eastAsia="zh-CN"/>
          <w14:textFill>
            <w14:solidFill>
              <w14:schemeClr w14:val="tx1"/>
            </w14:solidFill>
          </w14:textFill>
        </w:rPr>
        <w:t xml:space="preserve">      然资源和规划局</w:t>
      </w:r>
      <w:r>
        <w:rPr>
          <w:rFonts w:hint="default" w:ascii="Times New Roman" w:hAnsi="Times New Roman" w:eastAsia="华文仿宋" w:cs="Times New Roman"/>
          <w:color w:val="000000" w:themeColor="text1"/>
          <w:spacing w:val="0"/>
          <w:sz w:val="28"/>
          <w:szCs w:val="28"/>
          <w:u w:val="single"/>
          <w:lang w:val="en-US" w:eastAsia="zh-CN"/>
          <w14:textFill>
            <w14:solidFill>
              <w14:schemeClr w14:val="tx1"/>
            </w14:solidFill>
          </w14:textFill>
        </w:rPr>
        <w:t>，</w:t>
      </w:r>
      <w:r>
        <w:rPr>
          <w:rFonts w:hint="eastAsia" w:eastAsia="华文仿宋" w:cs="Times New Roman"/>
          <w:color w:val="000000" w:themeColor="text1"/>
          <w:spacing w:val="0"/>
          <w:sz w:val="28"/>
          <w:szCs w:val="28"/>
          <w:u w:val="single"/>
          <w:lang w:val="en-US" w:eastAsia="zh-CN"/>
          <w14:textFill>
            <w14:solidFill>
              <w14:schemeClr w14:val="tx1"/>
            </w14:solidFill>
          </w14:textFill>
        </w:rPr>
        <w:t>乐山市五通桥区自然资源局</w:t>
      </w:r>
      <w:r>
        <w:rPr>
          <w:rFonts w:hint="default" w:ascii="Times New Roman" w:hAnsi="Times New Roman" w:eastAsia="华文仿宋" w:cs="Times New Roman"/>
          <w:color w:val="000000" w:themeColor="text1"/>
          <w:spacing w:val="0"/>
          <w:sz w:val="28"/>
          <w:szCs w:val="28"/>
          <w:u w:val="single"/>
          <w:lang w:val="en-US" w:eastAsia="zh-CN"/>
          <w14:textFill>
            <w14:solidFill>
              <w14:schemeClr w14:val="tx1"/>
            </w14:solidFill>
          </w14:textFill>
        </w:rPr>
        <w:t>。</w:t>
      </w:r>
      <w:r>
        <w:rPr>
          <w:rFonts w:hint="eastAsia" w:eastAsia="华文仿宋" w:cs="Times New Roman"/>
          <w:color w:val="000000" w:themeColor="text1"/>
          <w:spacing w:val="0"/>
          <w:sz w:val="28"/>
          <w:szCs w:val="28"/>
          <w:u w:val="single"/>
          <w:lang w:val="en-US" w:eastAsia="zh-CN"/>
          <w14:textFill>
            <w14:solidFill>
              <w14:schemeClr w14:val="tx1"/>
            </w14:solidFill>
          </w14:textFill>
        </w:rPr>
        <w:t xml:space="preserve">         </w:t>
      </w:r>
      <w:bookmarkStart w:id="0" w:name="_GoBack"/>
      <w:bookmarkEnd w:id="0"/>
      <w:r>
        <w:rPr>
          <w:rFonts w:hint="eastAsia" w:eastAsia="华文仿宋" w:cs="Times New Roman"/>
          <w:color w:val="000000" w:themeColor="text1"/>
          <w:spacing w:val="0"/>
          <w:sz w:val="28"/>
          <w:szCs w:val="28"/>
          <w:u w:val="single"/>
          <w:lang w:val="en-US" w:eastAsia="zh-CN"/>
          <w14:textFill>
            <w14:solidFill>
              <w14:schemeClr w14:val="tx1"/>
            </w14:solidFill>
          </w14:textFill>
        </w:rPr>
        <w:t xml:space="preserve">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B199729-B74B-43BE-863E-60CDBD4C839D}"/>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62EF2E28-4513-4665-859E-0AE41121FE6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4A4165D-C859-41F5-A88E-37DABDE852DB}"/>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embedRegular r:id="rId4" w:fontKey="{208C0EEF-3D50-4CC0-B16F-58A30191BFE1}"/>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00D6234"/>
    <w:rsid w:val="14676633"/>
    <w:rsid w:val="18B42CF3"/>
    <w:rsid w:val="21C124F5"/>
    <w:rsid w:val="23C62375"/>
    <w:rsid w:val="307D29C3"/>
    <w:rsid w:val="38732EBF"/>
    <w:rsid w:val="3DAA3A4B"/>
    <w:rsid w:val="3F637B44"/>
    <w:rsid w:val="4AF77B7E"/>
    <w:rsid w:val="5A26247B"/>
    <w:rsid w:val="5C5D420F"/>
    <w:rsid w:val="62BE7CD0"/>
    <w:rsid w:val="6C762C4F"/>
    <w:rsid w:val="EDF3F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967</Words>
  <Characters>1032</Characters>
  <Lines>0</Lines>
  <Paragraphs>0</Paragraphs>
  <TotalTime>1</TotalTime>
  <ScaleCrop>false</ScaleCrop>
  <LinksUpToDate>false</LinksUpToDate>
  <CharactersWithSpaces>1057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2024-09-06T18:41:00Z</cp:lastPrinted>
  <dcterms:modified xsi:type="dcterms:W3CDTF">2024-12-11T03:36:54Z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