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1312;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川林资许准（乐）〔2024〕167号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犍为县九井镇2024年第6批农村</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bookmarkStart w:id="0" w:name="_GoBack"/>
      <w:bookmarkEnd w:id="0"/>
      <w:r>
        <w:rPr>
          <w:rFonts w:hint="default" w:ascii="Times New Roman" w:hAnsi="Times New Roman" w:eastAsia="方正小标宋_GBK" w:cs="Times New Roman"/>
          <w:b w:val="0"/>
          <w:bCs w:val="0"/>
          <w:color w:val="auto"/>
          <w:w w:val="100"/>
          <w:sz w:val="44"/>
          <w:szCs w:val="44"/>
          <w:u w:val="none"/>
          <w:lang w:val="en-US" w:eastAsia="zh-CN"/>
        </w:rPr>
        <w:t>宅基地项目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_GB2312" w:hAnsi="仿宋_GB2312" w:eastAsia="仿宋_GB2312" w:cs="仿宋_GB2312"/>
          <w:b w:val="0"/>
          <w:bCs w:val="0"/>
          <w:strike w:val="0"/>
          <w:dstrike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strike w:val="0"/>
          <w:dstrike w:val="0"/>
          <w:color w:val="auto"/>
          <w:sz w:val="32"/>
          <w:szCs w:val="32"/>
          <w:highlight w:val="none"/>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犍为县自然资源局</w:t>
      </w:r>
      <w:r>
        <w:rPr>
          <w:rFonts w:hint="eastAsia" w:ascii="仿宋_GB2312" w:hAnsi="仿宋_GB2312" w:eastAsia="仿宋_GB2312" w:cs="仿宋_GB2312"/>
          <w:strike w:val="0"/>
          <w:dstrike w:val="0"/>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strike w:val="0"/>
          <w:dstrike w:val="0"/>
          <w:color w:val="auto"/>
          <w:sz w:val="32"/>
          <w:szCs w:val="32"/>
          <w:highlight w:val="none"/>
          <w:u w:val="none"/>
          <w:lang w:val="en-US" w:eastAsia="zh-CN"/>
        </w:rPr>
      </w:pPr>
      <w:r>
        <w:rPr>
          <w:rFonts w:hint="eastAsia" w:ascii="仿宋_GB2312" w:hAnsi="仿宋_GB2312" w:eastAsia="仿宋_GB2312" w:cs="仿宋_GB2312"/>
          <w:strike w:val="0"/>
          <w:dstrike w:val="0"/>
          <w:color w:val="auto"/>
          <w:sz w:val="32"/>
          <w:szCs w:val="32"/>
          <w:highlight w:val="none"/>
          <w:u w:val="none"/>
          <w:lang w:val="en-US" w:eastAsia="zh-CN"/>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_GB2312" w:hAnsi="仿宋_GB2312" w:eastAsia="仿宋_GB2312" w:cs="仿宋_GB2312"/>
          <w:b w:val="0"/>
          <w:bCs w:val="0"/>
          <w:strike w:val="0"/>
          <w:dstrike w:val="0"/>
          <w:color w:val="auto"/>
          <w:sz w:val="32"/>
          <w:szCs w:val="32"/>
          <w:highlight w:val="none"/>
          <w:u w:val="none"/>
          <w:lang w:val="en-US" w:eastAsia="zh-CN"/>
        </w:rPr>
      </w:pPr>
      <w:r>
        <w:rPr>
          <w:rFonts w:hint="eastAsia" w:ascii="仿宋_GB2312" w:hAnsi="仿宋_GB2312" w:eastAsia="仿宋_GB2312" w:cs="仿宋_GB2312"/>
          <w:strike w:val="0"/>
          <w:dstrike w:val="0"/>
          <w:color w:val="auto"/>
          <w:sz w:val="32"/>
          <w:szCs w:val="32"/>
          <w:highlight w:val="none"/>
          <w:u w:val="none"/>
          <w:lang w:val="en-US" w:eastAsia="zh-CN"/>
        </w:rPr>
        <w:t>一、</w:t>
      </w:r>
      <w:r>
        <w:rPr>
          <w:rFonts w:hint="eastAsia" w:ascii="仿宋_GB2312" w:hAnsi="仿宋_GB2312" w:eastAsia="仿宋_GB2312" w:cs="仿宋_GB2312"/>
          <w:b w:val="0"/>
          <w:bCs w:val="0"/>
          <w:strike w:val="0"/>
          <w:dstrike w:val="0"/>
          <w:color w:val="auto"/>
          <w:sz w:val="32"/>
          <w:szCs w:val="32"/>
          <w:highlight w:val="none"/>
          <w:u w:val="none"/>
          <w:lang w:val="en-US" w:eastAsia="zh-CN"/>
        </w:rPr>
        <w:t>准予“犍为县九井镇2024年第6批农村宅基地项目”（批准文件：农村宅基地和建房（规划许可）审批表）占用乐山市林地0.0318公顷。按林地权属划分，国有0公顷、集体0.0318公顷；按行政区域划分，犍为县0.0318公顷（九井镇0.0318公顷）。项目</w:t>
      </w:r>
      <w:r>
        <w:rPr>
          <w:rFonts w:hint="eastAsia" w:ascii="仿宋_GB2312" w:hAnsi="仿宋_GB2312" w:eastAsia="仿宋_GB2312" w:cs="仿宋_GB2312"/>
          <w:b w:val="0"/>
          <w:bCs w:val="0"/>
          <w:strike w:val="0"/>
          <w:dstrike w:val="0"/>
          <w:color w:val="auto"/>
          <w:sz w:val="32"/>
          <w:szCs w:val="32"/>
          <w:u w:val="none"/>
          <w:lang w:val="en-US" w:eastAsia="zh-CN"/>
        </w:rPr>
        <w:t>占用林地的具体位置、面积和用途，须与经审核上报的《犍为县九井镇2024年第6批农村宅基地项目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strike w:val="0"/>
          <w:dstrike w:val="0"/>
          <w:color w:val="auto"/>
          <w:sz w:val="32"/>
          <w:szCs w:val="32"/>
          <w:u w:val="none"/>
        </w:rPr>
      </w:pPr>
      <w:r>
        <w:rPr>
          <w:rFonts w:hint="eastAsia" w:ascii="仿宋_GB2312" w:hAnsi="仿宋_GB2312" w:eastAsia="仿宋_GB2312" w:cs="仿宋_GB2312"/>
          <w:strike w:val="0"/>
          <w:dstrike w:val="0"/>
          <w:color w:val="auto"/>
          <w:sz w:val="32"/>
          <w:szCs w:val="32"/>
          <w:u w:val="none"/>
          <w:lang w:val="en-US" w:eastAsia="zh-CN"/>
        </w:rPr>
        <w:t>二</w:t>
      </w:r>
      <w:r>
        <w:rPr>
          <w:rFonts w:hint="eastAsia" w:ascii="仿宋_GB2312" w:hAnsi="仿宋_GB2312" w:eastAsia="仿宋_GB2312" w:cs="仿宋_GB2312"/>
          <w:strike w:val="0"/>
          <w:dstrike w:val="0"/>
          <w:color w:val="auto"/>
          <w:sz w:val="32"/>
          <w:szCs w:val="32"/>
          <w:u w:val="none"/>
        </w:rPr>
        <w:t>、你</w:t>
      </w:r>
      <w:r>
        <w:rPr>
          <w:rFonts w:hint="eastAsia" w:ascii="仿宋_GB2312" w:hAnsi="仿宋_GB2312" w:eastAsia="仿宋_GB2312" w:cs="仿宋_GB2312"/>
          <w:strike w:val="0"/>
          <w:dstrike w:val="0"/>
          <w:color w:val="auto"/>
          <w:sz w:val="32"/>
          <w:szCs w:val="32"/>
          <w:highlight w:val="none"/>
          <w:u w:val="none"/>
          <w:lang w:val="en-US" w:eastAsia="zh-CN"/>
        </w:rPr>
        <w:t>单位</w:t>
      </w:r>
      <w:r>
        <w:rPr>
          <w:rFonts w:hint="eastAsia" w:ascii="仿宋_GB2312" w:hAnsi="仿宋_GB2312" w:eastAsia="仿宋_GB2312" w:cs="仿宋_GB2312"/>
          <w:strike w:val="0"/>
          <w:dstrike w:val="0"/>
          <w:color w:val="auto"/>
          <w:sz w:val="32"/>
          <w:szCs w:val="32"/>
          <w:u w:val="none"/>
          <w:lang w:val="en-US" w:eastAsia="zh-CN"/>
        </w:rPr>
        <w:t>须</w:t>
      </w:r>
      <w:r>
        <w:rPr>
          <w:rFonts w:hint="eastAsia" w:ascii="仿宋_GB2312" w:hAnsi="仿宋_GB2312" w:eastAsia="仿宋_GB2312" w:cs="仿宋_GB2312"/>
          <w:strike w:val="0"/>
          <w:dstrike w:val="0"/>
          <w:color w:val="auto"/>
          <w:sz w:val="32"/>
          <w:szCs w:val="32"/>
          <w:u w:val="none"/>
        </w:rPr>
        <w:t>严格</w:t>
      </w:r>
      <w:r>
        <w:rPr>
          <w:rFonts w:hint="eastAsia" w:ascii="仿宋_GB2312" w:hAnsi="仿宋_GB2312" w:eastAsia="仿宋_GB2312" w:cs="仿宋_GB2312"/>
          <w:strike w:val="0"/>
          <w:dstrike w:val="0"/>
          <w:color w:val="auto"/>
          <w:sz w:val="32"/>
          <w:szCs w:val="32"/>
          <w:u w:val="none"/>
          <w:lang w:val="en-US" w:eastAsia="zh-CN"/>
        </w:rPr>
        <w:t>按照</w:t>
      </w:r>
      <w:r>
        <w:rPr>
          <w:rFonts w:hint="eastAsia" w:ascii="仿宋_GB2312" w:hAnsi="仿宋_GB2312" w:eastAsia="仿宋_GB2312" w:cs="仿宋_GB2312"/>
          <w:strike w:val="0"/>
          <w:dstrike w:val="0"/>
          <w:color w:val="auto"/>
          <w:sz w:val="32"/>
          <w:szCs w:val="32"/>
          <w:u w:val="none"/>
        </w:rPr>
        <w:t>审核同意的用地红线范围</w:t>
      </w:r>
      <w:r>
        <w:rPr>
          <w:rFonts w:hint="eastAsia" w:ascii="仿宋_GB2312" w:hAnsi="仿宋_GB2312" w:eastAsia="仿宋_GB2312" w:cs="仿宋_GB2312"/>
          <w:strike w:val="0"/>
          <w:dstrike w:val="0"/>
          <w:color w:val="auto"/>
          <w:sz w:val="32"/>
          <w:szCs w:val="32"/>
          <w:u w:val="none"/>
          <w:lang w:val="en-US" w:eastAsia="zh-CN"/>
        </w:rPr>
        <w:t>进行</w:t>
      </w:r>
      <w:r>
        <w:rPr>
          <w:rFonts w:hint="eastAsia" w:ascii="仿宋_GB2312" w:hAnsi="仿宋_GB2312" w:eastAsia="仿宋_GB2312" w:cs="仿宋_GB2312"/>
          <w:strike w:val="0"/>
          <w:dstrike w:val="0"/>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strike w:val="0"/>
          <w:dstrike w:val="0"/>
          <w:color w:val="auto"/>
          <w:sz w:val="32"/>
          <w:szCs w:val="32"/>
          <w:highlight w:val="none"/>
          <w:u w:val="none"/>
          <w:lang w:val="en-US" w:eastAsia="zh-CN" w:bidi="ar-SA"/>
        </w:rPr>
        <w:t>项目</w:t>
      </w:r>
      <w:r>
        <w:rPr>
          <w:rFonts w:hint="eastAsia" w:ascii="仿宋_GB2312" w:hAnsi="仿宋_GB2312" w:eastAsia="仿宋_GB2312" w:cs="仿宋_GB2312"/>
          <w:strike w:val="0"/>
          <w:dstrike w:val="0"/>
          <w:color w:val="auto"/>
          <w:sz w:val="32"/>
          <w:szCs w:val="32"/>
          <w:u w:val="none"/>
          <w:lang w:val="en-US" w:eastAsia="zh-CN"/>
        </w:rPr>
        <w:t>施工必须依法规范管理，</w:t>
      </w:r>
      <w:r>
        <w:rPr>
          <w:rFonts w:hint="eastAsia" w:ascii="仿宋_GB2312" w:hAnsi="仿宋_GB2312" w:eastAsia="仿宋_GB2312" w:cs="仿宋_GB2312"/>
          <w:strike w:val="0"/>
          <w:dstrike w:val="0"/>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三、本</w:t>
      </w:r>
      <w:r>
        <w:rPr>
          <w:rFonts w:hint="eastAsia" w:ascii="仿宋_GB2312" w:hAnsi="仿宋_GB2312" w:eastAsia="仿宋_GB2312" w:cs="仿宋_GB2312"/>
          <w:b w:val="0"/>
          <w:bCs w:val="0"/>
          <w:strike w:val="0"/>
          <w:dstrike w:val="0"/>
          <w:color w:val="auto"/>
          <w:kern w:val="2"/>
          <w:sz w:val="32"/>
          <w:szCs w:val="32"/>
          <w:u w:val="none"/>
          <w:lang w:val="en-US" w:eastAsia="zh-CN" w:bidi="ar-SA"/>
        </w:rPr>
        <w:t>项目若</w:t>
      </w:r>
      <w:r>
        <w:rPr>
          <w:rFonts w:hint="eastAsia" w:ascii="仿宋_GB2312" w:hAnsi="仿宋_GB2312" w:eastAsia="仿宋_GB2312" w:cs="仿宋_GB2312"/>
          <w:b w:val="0"/>
          <w:bCs w:val="0"/>
          <w:strike w:val="0"/>
          <w:dstrike w:val="0"/>
          <w:color w:val="auto"/>
          <w:sz w:val="32"/>
          <w:szCs w:val="32"/>
          <w:u w:val="none"/>
          <w:lang w:val="en-US" w:eastAsia="zh-CN"/>
        </w:rPr>
        <w:t>涉及林木采伐，你</w:t>
      </w:r>
      <w:r>
        <w:rPr>
          <w:rFonts w:hint="eastAsia" w:ascii="仿宋_GB2312" w:hAnsi="仿宋_GB2312" w:eastAsia="仿宋_GB2312" w:cs="仿宋_GB2312"/>
          <w:strike w:val="0"/>
          <w:dstrike w:val="0"/>
          <w:color w:val="auto"/>
          <w:sz w:val="32"/>
          <w:szCs w:val="32"/>
          <w:highlight w:val="none"/>
          <w:u w:val="none"/>
          <w:lang w:val="en-US" w:eastAsia="zh-CN"/>
        </w:rPr>
        <w:t>单位</w:t>
      </w:r>
      <w:r>
        <w:rPr>
          <w:rFonts w:hint="eastAsia" w:ascii="仿宋_GB2312" w:hAnsi="仿宋_GB2312" w:eastAsia="仿宋_GB2312" w:cs="仿宋_GB2312"/>
          <w:b w:val="0"/>
          <w:bCs w:val="0"/>
          <w:strike w:val="0"/>
          <w:dstrike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strike w:val="0"/>
          <w:dstrike w:val="0"/>
          <w:color w:val="auto"/>
          <w:sz w:val="32"/>
          <w:szCs w:val="32"/>
          <w:u w:val="none"/>
          <w:lang w:eastAsia="zh-CN"/>
        </w:rPr>
        <w:t>你</w:t>
      </w:r>
      <w:r>
        <w:rPr>
          <w:rFonts w:hint="eastAsia" w:ascii="仿宋_GB2312" w:hAnsi="仿宋_GB2312" w:eastAsia="仿宋_GB2312" w:cs="仿宋_GB2312"/>
          <w:strike w:val="0"/>
          <w:dstrike w:val="0"/>
          <w:color w:val="auto"/>
          <w:sz w:val="32"/>
          <w:szCs w:val="32"/>
          <w:highlight w:val="none"/>
          <w:u w:val="none"/>
          <w:lang w:val="en-US" w:eastAsia="zh-CN"/>
        </w:rPr>
        <w:t>单位</w:t>
      </w:r>
      <w:r>
        <w:rPr>
          <w:rFonts w:hint="eastAsia" w:ascii="仿宋_GB2312" w:hAnsi="仿宋_GB2312" w:eastAsia="仿宋_GB2312" w:cs="仿宋_GB2312"/>
          <w:b w:val="0"/>
          <w:bCs w:val="0"/>
          <w:strike w:val="0"/>
          <w:dstrike w:val="0"/>
          <w:color w:val="auto"/>
          <w:sz w:val="32"/>
          <w:szCs w:val="32"/>
          <w:highlight w:val="none"/>
          <w:u w:val="none"/>
          <w:lang w:eastAsia="zh-CN"/>
        </w:rPr>
        <w:t>从事</w:t>
      </w:r>
      <w:r>
        <w:rPr>
          <w:rFonts w:hint="eastAsia" w:ascii="仿宋_GB2312" w:hAnsi="仿宋_GB2312" w:eastAsia="仿宋_GB2312" w:cs="仿宋_GB2312"/>
          <w:b w:val="0"/>
          <w:bCs w:val="0"/>
          <w:strike w:val="0"/>
          <w:dstrike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highlight w:val="none"/>
          <w:u w:val="none"/>
          <w:lang w:val="en-US" w:eastAsia="zh-CN"/>
        </w:rPr>
        <w:t>五、</w:t>
      </w:r>
      <w:r>
        <w:rPr>
          <w:rFonts w:hint="eastAsia" w:ascii="仿宋_GB2312" w:hAnsi="仿宋_GB2312" w:eastAsia="仿宋_GB2312" w:cs="仿宋_GB2312"/>
          <w:strike w:val="0"/>
          <w:dstrike w:val="0"/>
          <w:color w:val="auto"/>
          <w:sz w:val="32"/>
          <w:szCs w:val="32"/>
          <w:highlight w:val="none"/>
          <w:u w:val="none"/>
        </w:rPr>
        <w:t>本</w:t>
      </w:r>
      <w:r>
        <w:rPr>
          <w:rFonts w:hint="eastAsia" w:ascii="仿宋_GB2312" w:hAnsi="仿宋_GB2312" w:eastAsia="仿宋_GB2312" w:cs="仿宋_GB2312"/>
          <w:strike w:val="0"/>
          <w:dstrike w:val="0"/>
          <w:color w:val="auto"/>
          <w:sz w:val="32"/>
          <w:szCs w:val="32"/>
          <w:highlight w:val="none"/>
          <w:u w:val="none"/>
          <w:lang w:val="en-US" w:eastAsia="zh-CN"/>
        </w:rPr>
        <w:t>决定书</w:t>
      </w:r>
      <w:r>
        <w:rPr>
          <w:rFonts w:hint="eastAsia" w:ascii="仿宋_GB2312" w:hAnsi="仿宋_GB2312" w:eastAsia="仿宋_GB2312" w:cs="仿宋_GB2312"/>
          <w:strike w:val="0"/>
          <w:dstrike w:val="0"/>
          <w:color w:val="auto"/>
          <w:sz w:val="32"/>
          <w:szCs w:val="32"/>
          <w:highlight w:val="none"/>
          <w:u w:val="none"/>
        </w:rPr>
        <w:t>仅作为</w:t>
      </w:r>
      <w:r>
        <w:rPr>
          <w:rFonts w:hint="eastAsia" w:ascii="仿宋_GB2312" w:hAnsi="仿宋_GB2312" w:eastAsia="仿宋_GB2312" w:cs="仿宋_GB2312"/>
          <w:strike w:val="0"/>
          <w:dstrike w:val="0"/>
          <w:color w:val="auto"/>
          <w:sz w:val="32"/>
          <w:szCs w:val="32"/>
          <w:highlight w:val="none"/>
          <w:u w:val="none"/>
          <w:lang w:eastAsia="zh-CN"/>
        </w:rPr>
        <w:t>该</w:t>
      </w:r>
      <w:r>
        <w:rPr>
          <w:rFonts w:hint="eastAsia" w:ascii="仿宋_GB2312" w:hAnsi="仿宋_GB2312" w:eastAsia="仿宋_GB2312" w:cs="仿宋_GB2312"/>
          <w:b w:val="0"/>
          <w:bCs w:val="0"/>
          <w:strike w:val="0"/>
          <w:dstrike w:val="0"/>
          <w:color w:val="auto"/>
          <w:kern w:val="2"/>
          <w:sz w:val="32"/>
          <w:szCs w:val="32"/>
          <w:highlight w:val="none"/>
          <w:u w:val="none"/>
          <w:lang w:val="en-US" w:eastAsia="zh-CN" w:bidi="ar-SA"/>
        </w:rPr>
        <w:t>项目</w:t>
      </w:r>
      <w:r>
        <w:rPr>
          <w:rFonts w:hint="eastAsia" w:ascii="仿宋_GB2312" w:hAnsi="仿宋_GB2312" w:eastAsia="仿宋_GB2312" w:cs="仿宋_GB2312"/>
          <w:strike w:val="0"/>
          <w:dstrike w:val="0"/>
          <w:color w:val="auto"/>
          <w:sz w:val="32"/>
          <w:szCs w:val="32"/>
          <w:highlight w:val="none"/>
          <w:u w:val="none"/>
        </w:rPr>
        <w:t>办理</w:t>
      </w:r>
      <w:r>
        <w:rPr>
          <w:rFonts w:hint="eastAsia" w:ascii="仿宋_GB2312" w:hAnsi="仿宋_GB2312" w:eastAsia="仿宋_GB2312" w:cs="仿宋_GB2312"/>
          <w:strike w:val="0"/>
          <w:dstrike w:val="0"/>
          <w:color w:val="auto"/>
          <w:sz w:val="32"/>
          <w:szCs w:val="32"/>
          <w:highlight w:val="none"/>
          <w:u w:val="none"/>
          <w:lang w:eastAsia="zh-CN"/>
        </w:rPr>
        <w:t>建设用地审批手续的依据，不是</w:t>
      </w:r>
      <w:r>
        <w:rPr>
          <w:rFonts w:hint="eastAsia" w:ascii="仿宋_GB2312" w:hAnsi="仿宋_GB2312" w:eastAsia="仿宋_GB2312" w:cs="仿宋_GB2312"/>
          <w:b w:val="0"/>
          <w:bCs w:val="0"/>
          <w:strike w:val="0"/>
          <w:dstrike w:val="0"/>
          <w:color w:val="auto"/>
          <w:kern w:val="2"/>
          <w:sz w:val="32"/>
          <w:szCs w:val="32"/>
          <w:highlight w:val="none"/>
          <w:u w:val="none"/>
          <w:lang w:val="en-US" w:eastAsia="zh-CN" w:bidi="ar-SA"/>
        </w:rPr>
        <w:t>项目</w:t>
      </w:r>
      <w:r>
        <w:rPr>
          <w:rFonts w:hint="eastAsia" w:ascii="仿宋_GB2312" w:hAnsi="仿宋_GB2312" w:eastAsia="仿宋_GB2312" w:cs="仿宋_GB2312"/>
          <w:strike w:val="0"/>
          <w:dstrike w:val="0"/>
          <w:color w:val="auto"/>
          <w:sz w:val="32"/>
          <w:szCs w:val="32"/>
          <w:highlight w:val="none"/>
          <w:u w:val="none"/>
          <w:lang w:eastAsia="zh-CN"/>
        </w:rPr>
        <w:t>开工建设和各类生态环境敏感区准入的依据。</w:t>
      </w:r>
      <w:r>
        <w:rPr>
          <w:rFonts w:hint="eastAsia" w:ascii="仿宋_GB2312" w:hAnsi="仿宋_GB2312" w:eastAsia="仿宋_GB2312" w:cs="仿宋_GB2312"/>
          <w:strike w:val="0"/>
          <w:dstrike w:val="0"/>
          <w:color w:val="auto"/>
          <w:sz w:val="32"/>
          <w:szCs w:val="32"/>
          <w:highlight w:val="none"/>
          <w:u w:val="none"/>
          <w:lang w:val="en-US" w:eastAsia="zh-CN"/>
        </w:rPr>
        <w:t>因</w:t>
      </w:r>
      <w:r>
        <w:rPr>
          <w:rFonts w:hint="eastAsia" w:ascii="仿宋_GB2312" w:hAnsi="仿宋_GB2312" w:eastAsia="仿宋_GB2312" w:cs="仿宋_GB2312"/>
          <w:b w:val="0"/>
          <w:bCs w:val="0"/>
          <w:strike w:val="0"/>
          <w:dstrike w:val="0"/>
          <w:color w:val="auto"/>
          <w:kern w:val="2"/>
          <w:sz w:val="32"/>
          <w:szCs w:val="32"/>
          <w:highlight w:val="none"/>
          <w:u w:val="none"/>
          <w:lang w:val="en-US" w:eastAsia="zh-CN" w:bidi="ar-SA"/>
        </w:rPr>
        <w:t>项目</w:t>
      </w:r>
      <w:r>
        <w:rPr>
          <w:rFonts w:hint="eastAsia" w:ascii="仿宋_GB2312" w:hAnsi="仿宋_GB2312" w:eastAsia="仿宋_GB2312" w:cs="仿宋_GB2312"/>
          <w:strike w:val="0"/>
          <w:dstrike w:val="0"/>
          <w:color w:val="auto"/>
          <w:sz w:val="32"/>
          <w:szCs w:val="32"/>
          <w:highlight w:val="none"/>
          <w:u w:val="none"/>
          <w:lang w:val="en-US" w:eastAsia="zh-CN"/>
        </w:rPr>
        <w:t>设计变更等导致所占用林地的位置、面积</w:t>
      </w:r>
      <w:r>
        <w:rPr>
          <w:rFonts w:hint="eastAsia" w:ascii="仿宋_GB2312" w:hAnsi="仿宋_GB2312" w:eastAsia="仿宋_GB2312" w:cs="仿宋_GB2312"/>
          <w:strike w:val="0"/>
          <w:dstrike w:val="0"/>
          <w:color w:val="auto"/>
          <w:sz w:val="32"/>
          <w:szCs w:val="32"/>
          <w:highlight w:val="none"/>
          <w:u w:val="none"/>
          <w:lang w:eastAsia="zh-CN"/>
        </w:rPr>
        <w:t>等发生变更的，</w:t>
      </w:r>
      <w:r>
        <w:rPr>
          <w:rFonts w:hint="eastAsia" w:ascii="仿宋_GB2312" w:hAnsi="仿宋_GB2312" w:eastAsia="仿宋_GB2312" w:cs="仿宋_GB2312"/>
          <w:b w:val="0"/>
          <w:bCs w:val="0"/>
          <w:strike w:val="0"/>
          <w:dstrike w:val="0"/>
          <w:color w:val="auto"/>
          <w:kern w:val="2"/>
          <w:sz w:val="32"/>
          <w:szCs w:val="32"/>
          <w:u w:val="none"/>
          <w:lang w:val="en-US" w:eastAsia="zh-CN" w:bidi="ar-SA"/>
        </w:rPr>
        <w:t>你</w:t>
      </w:r>
      <w:r>
        <w:rPr>
          <w:rFonts w:hint="eastAsia" w:ascii="仿宋_GB2312" w:hAnsi="仿宋_GB2312" w:eastAsia="仿宋_GB2312" w:cs="仿宋_GB2312"/>
          <w:strike w:val="0"/>
          <w:dstrike w:val="0"/>
          <w:color w:val="auto"/>
          <w:sz w:val="32"/>
          <w:szCs w:val="32"/>
          <w:highlight w:val="none"/>
          <w:u w:val="none"/>
          <w:lang w:val="en-US" w:eastAsia="zh-CN"/>
        </w:rPr>
        <w:t>单位须</w:t>
      </w:r>
      <w:r>
        <w:rPr>
          <w:rFonts w:hint="eastAsia" w:ascii="仿宋_GB2312" w:hAnsi="仿宋_GB2312" w:eastAsia="仿宋_GB2312" w:cs="仿宋_GB2312"/>
          <w:strike w:val="0"/>
          <w:dstrike w:val="0"/>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strike w:val="0"/>
          <w:dstrike w:val="0"/>
          <w:color w:val="auto"/>
          <w:sz w:val="32"/>
          <w:szCs w:val="32"/>
          <w:u w:val="none"/>
          <w:lang w:val="en-US" w:eastAsia="zh-CN"/>
        </w:rPr>
      </w:pPr>
      <w:r>
        <w:rPr>
          <w:rFonts w:hint="eastAsia" w:ascii="仿宋_GB2312" w:hAnsi="仿宋_GB2312" w:eastAsia="仿宋_GB2312" w:cs="仿宋_GB2312"/>
          <w:b w:val="0"/>
          <w:bCs w:val="0"/>
          <w:strike w:val="0"/>
          <w:dstrike w:val="0"/>
          <w:color w:val="auto"/>
          <w:sz w:val="32"/>
          <w:szCs w:val="32"/>
          <w:u w:val="none"/>
          <w:lang w:val="en-US" w:eastAsia="zh-CN"/>
        </w:rPr>
        <w:t>六、本决定书有效期为两年。</w:t>
      </w:r>
      <w:r>
        <w:rPr>
          <w:rFonts w:hint="eastAsia" w:ascii="仿宋_GB2312" w:hAnsi="仿宋_GB2312" w:eastAsia="仿宋_GB2312" w:cs="仿宋_GB2312"/>
          <w:b w:val="0"/>
          <w:bCs w:val="0"/>
          <w:strike w:val="0"/>
          <w:dstrike w:val="0"/>
          <w:color w:val="auto"/>
          <w:sz w:val="32"/>
          <w:szCs w:val="32"/>
          <w:highlight w:val="none"/>
          <w:u w:val="none"/>
          <w:lang w:val="en-US" w:eastAsia="zh-CN" w:bidi="ar-SA"/>
        </w:rPr>
        <w:t>项目</w:t>
      </w:r>
      <w:r>
        <w:rPr>
          <w:rFonts w:hint="eastAsia" w:ascii="仿宋_GB2312" w:hAnsi="仿宋_GB2312" w:eastAsia="仿宋_GB2312" w:cs="仿宋_GB2312"/>
          <w:b w:val="0"/>
          <w:bCs w:val="0"/>
          <w:strike w:val="0"/>
          <w:dstrike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strike w:val="0"/>
          <w:dstrike w:val="0"/>
          <w:color w:val="auto"/>
          <w:sz w:val="32"/>
          <w:szCs w:val="32"/>
          <w:highlight w:val="none"/>
          <w:u w:val="none"/>
          <w:lang w:val="en-US" w:eastAsia="zh-CN" w:bidi="ar-SA"/>
        </w:rPr>
        <w:t>项目</w:t>
      </w:r>
      <w:r>
        <w:rPr>
          <w:rFonts w:hint="eastAsia" w:ascii="仿宋_GB2312" w:hAnsi="仿宋_GB2312" w:eastAsia="仿宋_GB2312" w:cs="仿宋_GB2312"/>
          <w:b w:val="0"/>
          <w:bCs w:val="0"/>
          <w:strike w:val="0"/>
          <w:dstrike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strike w:val="0"/>
          <w:dstrike w:val="0"/>
          <w:color w:val="auto"/>
          <w:sz w:val="32"/>
          <w:szCs w:val="32"/>
          <w:u w:val="none"/>
          <w:lang w:val="en-US" w:eastAsia="zh-CN"/>
        </w:rPr>
        <w:t>受四川省林业和草原局委托，本行政许可由</w:t>
      </w:r>
      <w:r>
        <w:rPr>
          <w:rFonts w:hint="eastAsia" w:ascii="仿宋_GB2312" w:hAnsi="仿宋_GB2312" w:eastAsia="仿宋_GB2312" w:cs="仿宋_GB2312"/>
          <w:strike w:val="0"/>
          <w:dstrike w:val="0"/>
          <w:color w:val="auto"/>
          <w:sz w:val="32"/>
          <w:szCs w:val="32"/>
          <w:u w:val="none"/>
          <w:lang w:val="en-US" w:eastAsia="zh-CN" w:bidi="ar-SA"/>
        </w:rPr>
        <w:t>乐山市林业和园林局</w:t>
      </w:r>
      <w:r>
        <w:rPr>
          <w:rFonts w:hint="eastAsia" w:ascii="仿宋_GB2312" w:hAnsi="仿宋_GB2312" w:eastAsia="仿宋_GB2312" w:cs="仿宋_GB2312"/>
          <w:strike w:val="0"/>
          <w:dstrike w:val="0"/>
          <w:color w:val="auto"/>
          <w:sz w:val="32"/>
          <w:szCs w:val="32"/>
          <w:u w:val="none"/>
          <w:lang w:val="en-US" w:eastAsia="zh-CN"/>
        </w:rPr>
        <w:t>依法受理、审查和决定。</w:t>
      </w:r>
    </w:p>
    <w:p>
      <w:pPr>
        <w:spacing w:beforeLines="0" w:afterLines="0" w:line="570" w:lineRule="exact"/>
        <w:rPr>
          <w:rFonts w:hint="eastAsia" w:ascii="仿宋_GB2312" w:hAnsi="仿宋_GB2312" w:eastAsia="仿宋_GB2312" w:cs="仿宋_GB2312"/>
          <w:strike w:val="0"/>
          <w:dstrike w:val="0"/>
          <w:color w:val="auto"/>
          <w:sz w:val="32"/>
          <w:szCs w:val="32"/>
          <w:u w:val="none"/>
          <w:lang w:val="en-US" w:eastAsia="zh-CN"/>
        </w:rPr>
      </w:pPr>
    </w:p>
    <w:p>
      <w:pPr>
        <w:pStyle w:val="6"/>
        <w:spacing w:beforeLines="0" w:afterLines="0" w:line="570" w:lineRule="exact"/>
        <w:rPr>
          <w:rFonts w:hint="eastAsia" w:ascii="仿宋_GB2312" w:hAnsi="仿宋_GB2312" w:eastAsia="仿宋_GB2312" w:cs="仿宋_GB2312"/>
          <w:strike w:val="0"/>
          <w:dstrike w:val="0"/>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strike w:val="0"/>
          <w:dstrike w:val="0"/>
          <w:color w:val="auto"/>
          <w:sz w:val="32"/>
          <w:szCs w:val="32"/>
          <w:highlight w:val="none"/>
          <w:u w:val="none"/>
          <w:lang w:val="en-US" w:eastAsia="zh-CN"/>
        </w:rPr>
      </w:pPr>
      <w:r>
        <w:rPr>
          <w:rFonts w:hint="eastAsia" w:ascii="仿宋_GB2312" w:hAnsi="仿宋_GB2312" w:eastAsia="仿宋_GB2312" w:cs="仿宋_GB2312"/>
          <w:b w:val="0"/>
          <w:bCs w:val="0"/>
          <w:strike w:val="0"/>
          <w:dstrike w:val="0"/>
          <w:color w:val="auto"/>
          <w:sz w:val="32"/>
          <w:szCs w:val="32"/>
          <w:highlight w:val="none"/>
          <w:u w:val="none"/>
          <w:lang w:val="en-US" w:eastAsia="zh-CN"/>
        </w:rPr>
        <w:t>四川省</w:t>
      </w:r>
      <w:r>
        <w:rPr>
          <w:rFonts w:hint="eastAsia" w:ascii="仿宋_GB2312" w:hAnsi="仿宋_GB2312" w:eastAsia="仿宋_GB2312" w:cs="仿宋_GB2312"/>
          <w:b w:val="0"/>
          <w:bCs w:val="0"/>
          <w:strike w:val="0"/>
          <w:dstrike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strike w:val="0"/>
          <w:dstrike w:val="0"/>
          <w:color w:val="auto"/>
          <w:sz w:val="32"/>
          <w:szCs w:val="32"/>
          <w:highlight w:val="none"/>
          <w:u w:val="none"/>
        </w:rPr>
      </w:pPr>
      <w:r>
        <w:rPr>
          <w:rFonts w:hint="eastAsia" w:ascii="仿宋_GB2312" w:hAnsi="仿宋_GB2312" w:eastAsia="仿宋_GB2312" w:cs="仿宋_GB2312"/>
          <w:b w:val="0"/>
          <w:bCs w:val="0"/>
          <w:strike w:val="0"/>
          <w:dstrike w:val="0"/>
          <w:color w:val="auto"/>
          <w:sz w:val="32"/>
          <w:szCs w:val="32"/>
          <w:highlight w:val="none"/>
          <w:u w:val="none"/>
        </w:rPr>
        <w:t>20</w:t>
      </w:r>
      <w:r>
        <w:rPr>
          <w:rFonts w:hint="eastAsia" w:ascii="仿宋_GB2312" w:hAnsi="仿宋_GB2312" w:eastAsia="仿宋_GB2312" w:cs="仿宋_GB2312"/>
          <w:b w:val="0"/>
          <w:bCs w:val="0"/>
          <w:strike w:val="0"/>
          <w:dstrike w:val="0"/>
          <w:color w:val="auto"/>
          <w:sz w:val="32"/>
          <w:szCs w:val="32"/>
          <w:highlight w:val="none"/>
          <w:u w:val="none"/>
          <w:lang w:val="en-US" w:eastAsia="zh-CN"/>
        </w:rPr>
        <w:t>24</w:t>
      </w:r>
      <w:r>
        <w:rPr>
          <w:rFonts w:hint="eastAsia" w:ascii="仿宋_GB2312" w:hAnsi="仿宋_GB2312" w:eastAsia="仿宋_GB2312" w:cs="仿宋_GB2312"/>
          <w:b w:val="0"/>
          <w:bCs w:val="0"/>
          <w:strike w:val="0"/>
          <w:dstrike w:val="0"/>
          <w:color w:val="auto"/>
          <w:sz w:val="32"/>
          <w:szCs w:val="32"/>
          <w:highlight w:val="none"/>
          <w:u w:val="none"/>
        </w:rPr>
        <w:t>年</w:t>
      </w:r>
      <w:r>
        <w:rPr>
          <w:rFonts w:hint="eastAsia" w:ascii="仿宋_GB2312" w:hAnsi="仿宋_GB2312" w:eastAsia="仿宋_GB2312" w:cs="仿宋_GB2312"/>
          <w:b w:val="0"/>
          <w:bCs w:val="0"/>
          <w:strike w:val="0"/>
          <w:dstrike w:val="0"/>
          <w:color w:val="auto"/>
          <w:sz w:val="32"/>
          <w:szCs w:val="32"/>
          <w:highlight w:val="none"/>
          <w:u w:val="none"/>
          <w:lang w:val="en-US" w:eastAsia="zh-CN"/>
        </w:rPr>
        <w:t>12</w:t>
      </w:r>
      <w:r>
        <w:rPr>
          <w:rFonts w:hint="eastAsia" w:ascii="仿宋_GB2312" w:hAnsi="仿宋_GB2312" w:eastAsia="仿宋_GB2312" w:cs="仿宋_GB2312"/>
          <w:b w:val="0"/>
          <w:bCs w:val="0"/>
          <w:strike w:val="0"/>
          <w:dstrike w:val="0"/>
          <w:color w:val="auto"/>
          <w:sz w:val="32"/>
          <w:szCs w:val="32"/>
          <w:highlight w:val="none"/>
          <w:u w:val="none"/>
        </w:rPr>
        <w:t>月</w:t>
      </w:r>
      <w:r>
        <w:rPr>
          <w:rFonts w:hint="eastAsia" w:ascii="仿宋_GB2312" w:hAnsi="仿宋_GB2312" w:eastAsia="仿宋_GB2312" w:cs="仿宋_GB2312"/>
          <w:b w:val="0"/>
          <w:bCs w:val="0"/>
          <w:strike w:val="0"/>
          <w:dstrike w:val="0"/>
          <w:color w:val="auto"/>
          <w:sz w:val="32"/>
          <w:szCs w:val="32"/>
          <w:highlight w:val="none"/>
          <w:u w:val="none"/>
          <w:lang w:val="en-US" w:eastAsia="zh-CN"/>
        </w:rPr>
        <w:t>31</w:t>
      </w:r>
      <w:r>
        <w:rPr>
          <w:rFonts w:hint="eastAsia" w:ascii="仿宋_GB2312" w:hAnsi="仿宋_GB2312" w:eastAsia="仿宋_GB2312" w:cs="仿宋_GB2312"/>
          <w:b w:val="0"/>
          <w:bCs w:val="0"/>
          <w:strike w:val="0"/>
          <w:dstrike w:val="0"/>
          <w:color w:val="auto"/>
          <w:sz w:val="32"/>
          <w:szCs w:val="32"/>
          <w:highlight w:val="none"/>
          <w:u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strike w:val="0"/>
          <w:dstrike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strike w:val="0"/>
          <w:dstrike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strike w:val="0"/>
          <w:dstrike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strike w:val="0"/>
          <w:dstrike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strike w:val="0"/>
          <w:dstrike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strike w:val="0"/>
          <w:dstrike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strike w:val="0"/>
          <w:dstrike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strike w:val="0"/>
          <w:dstrike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strike w:val="0"/>
          <w:dstrike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strike w:val="0"/>
          <w:dstrike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strike w:val="0"/>
          <w:dstrike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strike w:val="0"/>
          <w:dstrike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strike w:val="0"/>
          <w:dstrike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strike w:val="0"/>
          <w:dstrike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strike w:val="0"/>
          <w:dstrike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strike w:val="0"/>
          <w:dstrike w:val="0"/>
          <w:color w:val="auto"/>
          <w:sz w:val="32"/>
          <w:szCs w:val="32"/>
          <w:highlight w:val="none"/>
          <w:u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0F4ABFEA-D20F-4DEF-AFA8-EA94942F39AC}"/>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DA3C9114-82AE-4767-A391-6C6A6A8AD660}"/>
  </w:font>
  <w:font w:name="方正小标宋简体">
    <w:panose1 w:val="02010601030101010101"/>
    <w:charset w:val="86"/>
    <w:family w:val="auto"/>
    <w:pitch w:val="default"/>
    <w:sig w:usb0="00000001" w:usb1="080E0000" w:usb2="00000000" w:usb3="00000000" w:csb0="00040000" w:csb1="00000000"/>
    <w:embedRegular r:id="rId3" w:fontKey="{4698121B-28D0-4A65-9227-2E2552226856}"/>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9CA3675"/>
    <w:rsid w:val="14397D54"/>
    <w:rsid w:val="14676633"/>
    <w:rsid w:val="15A51285"/>
    <w:rsid w:val="18B42CF3"/>
    <w:rsid w:val="1A9F423A"/>
    <w:rsid w:val="208C39AB"/>
    <w:rsid w:val="23C62375"/>
    <w:rsid w:val="2FCB74D0"/>
    <w:rsid w:val="307D29C3"/>
    <w:rsid w:val="3B3C10D6"/>
    <w:rsid w:val="3DAA3A4B"/>
    <w:rsid w:val="3ECB1ECF"/>
    <w:rsid w:val="43307086"/>
    <w:rsid w:val="442A7044"/>
    <w:rsid w:val="518E4531"/>
    <w:rsid w:val="5C5D420F"/>
    <w:rsid w:val="6C762C4F"/>
    <w:rsid w:val="6D9279D8"/>
    <w:rsid w:val="76655F35"/>
    <w:rsid w:val="77D64CE8"/>
    <w:rsid w:val="7FB528BD"/>
    <w:rsid w:val="7FF7A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964</Words>
  <Characters>1000</Characters>
  <Lines>0</Lines>
  <Paragraphs>0</Paragraphs>
  <TotalTime>1</TotalTime>
  <ScaleCrop>false</ScaleCrop>
  <LinksUpToDate>false</LinksUpToDate>
  <CharactersWithSpaces>1024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2024-08-30T17:59:00Z</dcterms:created>
  <dc:creator>涵 花 花 </dc:creator>
  <cp:lastModifiedBy>Administrator</cp:lastModifiedBy>
  <cp:lastPrinted>2024-12-27T07:40:00Z</cp:lastPrinted>
  <dcterms:modified xsi:type="dcterms:W3CDTF">2025-01-02T06:24:57Z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