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bookmarkStart w:id="0" w:name="_GoBack"/>
      <w:bookmarkEnd w:id="0"/>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b w:val="0"/>
          <w:bCs w:val="0"/>
          <w:color w:val="auto"/>
          <w:kern w:val="2"/>
          <w:sz w:val="28"/>
          <w:szCs w:val="28"/>
          <w:u w:val="none"/>
          <w:lang w:val="en-US" w:eastAsia="zh-CN"/>
        </w:rPr>
        <w:t>川林资许准（乐）〔2024〕173号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关于准予四川省乐山市犍为县2024年</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高标准农田建设改造提升项目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犍为县农业农村局：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四川省乐山市犍为县2024年高标准农田建设改造提升项目”（批文号：乐农复〔2024〕40号）占用乐山市林地0.5341公顷。按林地权属划分，国有0公顷、集体0.5341公顷；按行政区域划分，犍为县0.5341公顷（定文镇0.2462公顷、寿保镇0.1461公顷、双溪镇0.1418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四川省乐山市犍为县2024年高标准农田建设改造提升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7"/>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然资源和规划局，犍为县自然资源局。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153C162B-4095-488D-983A-F04CED56B4B4}"/>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3C71B9F3-59A3-4FCF-B345-61F65A51D4A6}"/>
  </w:font>
  <w:font w:name="方正小标宋简体">
    <w:panose1 w:val="02010601030101010101"/>
    <w:charset w:val="86"/>
    <w:family w:val="auto"/>
    <w:pitch w:val="default"/>
    <w:sig w:usb0="00000001" w:usb1="080E0000" w:usb2="00000000" w:usb3="00000000" w:csb0="00040000" w:csb1="00000000"/>
    <w:embedRegular r:id="rId3" w:fontKey="{1FF89177-07FD-4FAA-9F1E-E304A32E77E3}"/>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4706650"/>
    <w:rsid w:val="14676633"/>
    <w:rsid w:val="18B42CF3"/>
    <w:rsid w:val="1A9F423A"/>
    <w:rsid w:val="208C39AB"/>
    <w:rsid w:val="23C62375"/>
    <w:rsid w:val="29EAECD1"/>
    <w:rsid w:val="2FAFCE8E"/>
    <w:rsid w:val="307D29C3"/>
    <w:rsid w:val="38153093"/>
    <w:rsid w:val="3B3C10D6"/>
    <w:rsid w:val="3DAA3A4B"/>
    <w:rsid w:val="3DFFFE57"/>
    <w:rsid w:val="43307086"/>
    <w:rsid w:val="4DE76D49"/>
    <w:rsid w:val="4FE36A9A"/>
    <w:rsid w:val="518E4531"/>
    <w:rsid w:val="57F6859F"/>
    <w:rsid w:val="5C5D420F"/>
    <w:rsid w:val="5D7FC8F8"/>
    <w:rsid w:val="5F6F872E"/>
    <w:rsid w:val="5F7C76C9"/>
    <w:rsid w:val="67751EB2"/>
    <w:rsid w:val="6C762C4F"/>
    <w:rsid w:val="6FAE6989"/>
    <w:rsid w:val="6FB7617E"/>
    <w:rsid w:val="6FF26E4C"/>
    <w:rsid w:val="71F8880E"/>
    <w:rsid w:val="75FF0AC2"/>
    <w:rsid w:val="76655F35"/>
    <w:rsid w:val="77D64CE8"/>
    <w:rsid w:val="7A5EF601"/>
    <w:rsid w:val="7DF7789C"/>
    <w:rsid w:val="7F6EFCE2"/>
    <w:rsid w:val="7FDEFB3C"/>
    <w:rsid w:val="7FFB437E"/>
    <w:rsid w:val="7FFFA3D0"/>
    <w:rsid w:val="9DFE1DAC"/>
    <w:rsid w:val="9FBD1C15"/>
    <w:rsid w:val="BEFE7976"/>
    <w:rsid w:val="BFF6DB8D"/>
    <w:rsid w:val="CBF22F75"/>
    <w:rsid w:val="D5FF7DF5"/>
    <w:rsid w:val="DDFEEA68"/>
    <w:rsid w:val="DF3EB50B"/>
    <w:rsid w:val="DFF12045"/>
    <w:rsid w:val="E1AFBFA5"/>
    <w:rsid w:val="E35F1AFC"/>
    <w:rsid w:val="EF0DCA8B"/>
    <w:rsid w:val="F77CD7C1"/>
    <w:rsid w:val="FB383829"/>
    <w:rsid w:val="FB767931"/>
    <w:rsid w:val="FDE42F15"/>
    <w:rsid w:val="FF77BE15"/>
    <w:rsid w:val="FFF5D901"/>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995</Words>
  <Characters>1045</Characters>
  <Lines>0</Lines>
  <Paragraphs>0</Paragraphs>
  <TotalTime>1</TotalTime>
  <ScaleCrop>false</ScaleCrop>
  <LinksUpToDate>false</LinksUpToDate>
  <CharactersWithSpaces>1070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2024-09-01T17:59:00Z</dcterms:created>
  <dc:creator>涵 花 花 </dc:creator>
  <cp:lastModifiedBy>Administrator</cp:lastModifiedBy>
  <cp:lastPrinted>2024-12-27T11:06:00Z</cp:lastPrinted>
  <dcterms:modified xsi:type="dcterms:W3CDTF">2025-01-02T06:01:05Z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