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川林资许准（乐）〔2024〕178号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关于准予犍为县2024年第5批农村居民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犍为县自然资源局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犍为县2024年第5批农村居民宅基地项目”（项目批准文件：农村宅基地和建房（规划许可）审批表）占用乐山市林地1.1890公顷。按林地权属划分，国有0公顷、集体1.1890公顷；按行政区域划分，犍为县1.1890公顷（玉津镇0.0253公顷、孝姑镇0.0589公顷、舞雩镇0.0420公顷、铁炉镇0.1071公顷、双溪镇0.1748公顷、寿保镇0.0210公顷、石溪镇0.0301公顷、清溪镇0.0782公顷、龙孔镇0.4863公顷、九井镇0.0453公顷、定文镇0.0801公顷、大兴镇0.0026公顷、芭沟镇0.0373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占用林地的具体位置、面积和用途，须与经审核上报的《犍为县2024年第5批农村居民宅基地项目使用</w:t>
      </w:r>
      <w:r>
        <w:rPr>
          <w:rFonts w:hint="eastAsia" w:ascii="仿宋_GB2312" w:hAnsi="仿宋_GB2312" w:eastAsia="仿宋_GB2312" w:cs="仿宋_GB2312"/>
          <w:b w:val="0"/>
          <w:bCs w:val="0"/>
          <w:color w:val="auto"/>
          <w:sz w:val="32"/>
          <w:szCs w:val="32"/>
          <w:highlight w:val="none"/>
          <w:u w:val="none"/>
          <w:lang w:val="en-US" w:eastAsia="zh-CN"/>
        </w:rPr>
        <w:t>林地现状调查表》</w:t>
      </w:r>
      <w:r>
        <w:rPr>
          <w:rFonts w:hint="eastAsia" w:ascii="仿宋_GB2312" w:hAnsi="仿宋_GB2312" w:eastAsia="仿宋_GB2312" w:cs="仿宋_GB2312"/>
          <w:b w:val="0"/>
          <w:bCs w:val="0"/>
          <w:color w:val="auto"/>
          <w:sz w:val="32"/>
          <w:szCs w:val="32"/>
          <w:u w:val="none"/>
          <w:lang w:val="en-US" w:eastAsia="zh-CN"/>
        </w:rPr>
        <w:t>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bookmarkStart w:id="0" w:name="_GoBack"/>
      <w:bookmarkEnd w:id="0"/>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color w:val="auto"/>
          <w:sz w:val="32"/>
          <w:szCs w:val="32"/>
          <w:u w:val="none"/>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055F2B5-5350-40C8-B7A7-281A58CF1906}"/>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80CFB4A8-D7B8-43D6-A46C-56358B800B1E}"/>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8D9986E6-512A-4251-87AE-55E95505B006}"/>
  </w:font>
  <w:font w:name="方正小标宋简体">
    <w:panose1 w:val="02010601030101010101"/>
    <w:charset w:val="86"/>
    <w:family w:val="auto"/>
    <w:pitch w:val="default"/>
    <w:sig w:usb0="00000001" w:usb1="080E0000" w:usb2="00000000" w:usb3="00000000" w:csb0="00040000" w:csb1="00000000"/>
    <w:embedRegular r:id="rId4" w:fontKey="{CAD46E10-F39A-4A9C-AA84-70031C8C3F38}"/>
  </w:font>
  <w:font w:name="华文仿宋">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307D29C3"/>
    <w:rsid w:val="3B3C10D6"/>
    <w:rsid w:val="3DAA3A4B"/>
    <w:rsid w:val="3DFFFE57"/>
    <w:rsid w:val="43307086"/>
    <w:rsid w:val="472572E9"/>
    <w:rsid w:val="4FE36A9A"/>
    <w:rsid w:val="518E4531"/>
    <w:rsid w:val="5C5D420F"/>
    <w:rsid w:val="5EDF4CCF"/>
    <w:rsid w:val="5F6F872E"/>
    <w:rsid w:val="6C762C4F"/>
    <w:rsid w:val="6FAE6989"/>
    <w:rsid w:val="6FB7617E"/>
    <w:rsid w:val="74DD3DE6"/>
    <w:rsid w:val="75FF0AC2"/>
    <w:rsid w:val="76655F35"/>
    <w:rsid w:val="77D64CE8"/>
    <w:rsid w:val="7A5EF601"/>
    <w:rsid w:val="7DF7789C"/>
    <w:rsid w:val="7F6EFCE2"/>
    <w:rsid w:val="7FDEFB3C"/>
    <w:rsid w:val="7FFB437E"/>
    <w:rsid w:val="7FFFA3D0"/>
    <w:rsid w:val="CBF22F75"/>
    <w:rsid w:val="DDFEEA68"/>
    <w:rsid w:val="DFF12045"/>
    <w:rsid w:val="E35F1AFC"/>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1049</Words>
  <Characters>1145</Characters>
  <Lines>0</Lines>
  <Paragraphs>0</Paragraphs>
  <TotalTime>0</TotalTime>
  <ScaleCrop>false</ScaleCrop>
  <LinksUpToDate>false</LinksUpToDate>
  <CharactersWithSpaces>1170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2024-09-01T01:59:00Z</dcterms:created>
  <dc:creator>涵 花 花 </dc:creator>
  <cp:lastModifiedBy>Administrator</cp:lastModifiedBy>
  <cp:lastPrinted>2024-12-13T20:17:00Z</cp:lastPrinted>
  <dcterms:modified xsi:type="dcterms:W3CDTF">2025-01-03T03:17:15Z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